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622E7F" w14:textId="24E3B0CA" w:rsidR="00A74B39" w:rsidRDefault="00A74B39" w:rsidP="0010355C">
      <w:pPr>
        <w:pBdr>
          <w:bottom w:val="single" w:sz="12" w:space="8" w:color="12284B"/>
        </w:pBdr>
        <w:spacing w:after="260"/>
        <w:rPr>
          <w:rFonts w:ascii="Cambria" w:eastAsia="Cambria" w:hAnsi="Cambria" w:cs="Cambria"/>
          <w:b/>
          <w:bCs/>
          <w:color w:val="12284B"/>
          <w:sz w:val="40"/>
          <w:szCs w:val="40"/>
        </w:rPr>
      </w:pPr>
      <w:r>
        <w:rPr>
          <w:rFonts w:ascii="Cambria" w:eastAsia="Cambria" w:hAnsi="Cambria" w:cs="Cambria"/>
          <w:b/>
          <w:bCs/>
          <w:color w:val="12284B"/>
          <w:sz w:val="40"/>
          <w:szCs w:val="40"/>
        </w:rPr>
        <w:t xml:space="preserve">Code de déontologie — </w:t>
      </w:r>
      <w:r w:rsidR="0010355C">
        <w:rPr>
          <w:rFonts w:ascii="Cambria" w:eastAsia="Cambria" w:hAnsi="Cambria" w:cs="Cambria"/>
          <w:b/>
          <w:bCs/>
          <w:color w:val="12284B"/>
          <w:sz w:val="40"/>
          <w:szCs w:val="40"/>
        </w:rPr>
        <w:t>Bilan de Compétences</w:t>
      </w:r>
    </w:p>
    <w:p w14:paraId="229C0853" w14:textId="77777777" w:rsidR="0010355C" w:rsidRDefault="0010355C" w:rsidP="0010355C">
      <w:pPr>
        <w:pBdr>
          <w:bottom w:val="single" w:sz="12" w:space="8" w:color="12284B"/>
        </w:pBdr>
        <w:spacing w:after="170"/>
      </w:pPr>
      <w:r>
        <w:rPr>
          <w:rFonts w:ascii="Cambria" w:eastAsia="Cambria" w:hAnsi="Cambria" w:cs="Cambria"/>
          <w:i/>
          <w:iCs/>
          <w:color w:val="6B7280"/>
          <w:sz w:val="19"/>
          <w:szCs w:val="19"/>
        </w:rPr>
        <w:t>PROFILAXIONS ACADEMY — bilan de compétences comportementales et relationnelles</w:t>
      </w:r>
    </w:p>
    <w:tbl>
      <w:tblPr>
        <w:tblW w:w="9506" w:type="dxa"/>
        <w:tblCellMar>
          <w:left w:w="10" w:type="dxa"/>
          <w:right w:w="10" w:type="dxa"/>
        </w:tblCellMar>
        <w:tblLook w:val="04A0" w:firstRow="1" w:lastRow="0" w:firstColumn="1" w:lastColumn="0" w:noHBand="0" w:noVBand="1"/>
      </w:tblPr>
      <w:tblGrid>
        <w:gridCol w:w="620"/>
        <w:gridCol w:w="8886"/>
      </w:tblGrid>
      <w:tr w:rsidR="0010355C" w:rsidRPr="0010355C" w14:paraId="45A7660D" w14:textId="77777777" w:rsidTr="002A73D8">
        <w:tc>
          <w:tcPr>
            <w:tcW w:w="620" w:type="dxa"/>
            <w:shd w:val="clear" w:color="auto" w:fill="12284B"/>
            <w:tcMar>
              <w:top w:w="80" w:type="dxa"/>
              <w:left w:w="40" w:type="dxa"/>
              <w:bottom w:w="80" w:type="dxa"/>
              <w:right w:w="40" w:type="dxa"/>
            </w:tcMar>
            <w:vAlign w:val="center"/>
          </w:tcPr>
          <w:p w14:paraId="7A37DECC" w14:textId="77777777" w:rsidR="0010355C" w:rsidRPr="0010355C" w:rsidRDefault="0010355C" w:rsidP="0010355C">
            <w:pPr>
              <w:jc w:val="center"/>
              <w:rPr>
                <w:rFonts w:ascii="Calibri" w:eastAsia="Calibri" w:hAnsi="Calibri" w:cs="Calibri"/>
                <w:color w:val="1F2937"/>
                <w:sz w:val="20"/>
                <w:szCs w:val="20"/>
              </w:rPr>
            </w:pPr>
            <w:r w:rsidRPr="0010355C">
              <w:rPr>
                <w:rFonts w:ascii="Cambria" w:eastAsia="Cambria" w:hAnsi="Cambria" w:cs="Cambria"/>
                <w:b/>
                <w:bCs/>
                <w:color w:val="FFFFFF"/>
                <w:sz w:val="28"/>
                <w:szCs w:val="28"/>
              </w:rPr>
              <w:t>1</w:t>
            </w:r>
          </w:p>
        </w:tc>
        <w:tc>
          <w:tcPr>
            <w:tcW w:w="8886" w:type="dxa"/>
            <w:tcMar>
              <w:top w:w="60" w:type="dxa"/>
              <w:left w:w="200" w:type="dxa"/>
              <w:bottom w:w="60" w:type="dxa"/>
              <w:right w:w="0" w:type="dxa"/>
            </w:tcMar>
            <w:vAlign w:val="center"/>
          </w:tcPr>
          <w:p w14:paraId="4C6B2641" w14:textId="77777777" w:rsidR="0010355C" w:rsidRPr="0010355C" w:rsidRDefault="0010355C" w:rsidP="0010355C">
            <w:pPr>
              <w:rPr>
                <w:rFonts w:ascii="Calibri" w:eastAsia="Calibri" w:hAnsi="Calibri" w:cs="Calibri"/>
                <w:color w:val="1F2937"/>
                <w:sz w:val="20"/>
                <w:szCs w:val="20"/>
              </w:rPr>
            </w:pPr>
            <w:r w:rsidRPr="0010355C">
              <w:rPr>
                <w:rFonts w:ascii="Cambria" w:eastAsia="Cambria" w:hAnsi="Cambria" w:cs="Cambria"/>
                <w:b/>
                <w:bCs/>
                <w:color w:val="12284B"/>
                <w:sz w:val="26"/>
                <w:szCs w:val="26"/>
              </w:rPr>
              <w:t>Introduction</w:t>
            </w:r>
          </w:p>
        </w:tc>
      </w:tr>
    </w:tbl>
    <w:p w14:paraId="4202E3C7" w14:textId="77777777" w:rsidR="0010355C" w:rsidRPr="0010355C" w:rsidRDefault="0010355C" w:rsidP="0010355C">
      <w:pPr>
        <w:spacing w:after="100"/>
        <w:jc w:val="both"/>
        <w:rPr>
          <w:rFonts w:ascii="Calibri" w:eastAsia="Calibri" w:hAnsi="Calibri" w:cs="Calibri"/>
          <w:color w:val="1F2937"/>
          <w:sz w:val="20"/>
          <w:szCs w:val="20"/>
        </w:rPr>
      </w:pPr>
      <w:r w:rsidRPr="0010355C">
        <w:rPr>
          <w:rFonts w:ascii="Calibri" w:eastAsia="Calibri" w:hAnsi="Calibri" w:cs="Calibri"/>
          <w:color w:val="1F2937"/>
          <w:sz w:val="20"/>
          <w:szCs w:val="20"/>
        </w:rPr>
        <w:t>Cette déontologie a pour objectif de décrire les valeurs fondamentales, les principes ainsi que les normes de comportement éthique pour tous les professionnels de PROFILAXIONS ACADEMY (ci-après « le Prestataire »).</w:t>
      </w:r>
    </w:p>
    <w:p w14:paraId="03E92815" w14:textId="77777777" w:rsidR="0010355C" w:rsidRPr="0010355C" w:rsidRDefault="0010355C" w:rsidP="0010355C">
      <w:pPr>
        <w:spacing w:after="100"/>
        <w:jc w:val="both"/>
        <w:rPr>
          <w:rFonts w:ascii="Calibri" w:eastAsia="Calibri" w:hAnsi="Calibri" w:cs="Calibri"/>
          <w:color w:val="1F2937"/>
          <w:sz w:val="20"/>
          <w:szCs w:val="20"/>
        </w:rPr>
      </w:pPr>
      <w:r w:rsidRPr="0010355C">
        <w:rPr>
          <w:rFonts w:ascii="Calibri" w:eastAsia="Calibri" w:hAnsi="Calibri" w:cs="Calibri"/>
          <w:color w:val="1F2937"/>
          <w:sz w:val="20"/>
          <w:szCs w:val="20"/>
        </w:rPr>
        <w:t>Cette déontologie sert également à défendre l'intégrité du Prestataire et de la profession d’accompagnants en Bilan de Compétences dans le monde entier. Ce Code de déontologie s'applique lorsque les Intervenants font état de leur adhésion au Prestataire en tant que tels, dans tout type d'interaction liée au bilan de compétences Comportementales et Relationnelles. Et cela, quelle que soit la façon dont la relation de bilan a été établie.</w:t>
      </w:r>
    </w:p>
    <w:p w14:paraId="22B3587D" w14:textId="77777777" w:rsidR="0010355C" w:rsidRPr="0010355C" w:rsidRDefault="0010355C" w:rsidP="0010355C">
      <w:pPr>
        <w:spacing w:after="100"/>
        <w:jc w:val="both"/>
        <w:rPr>
          <w:rFonts w:ascii="Calibri" w:eastAsia="Calibri" w:hAnsi="Calibri" w:cs="Calibri"/>
          <w:color w:val="1F2937"/>
          <w:sz w:val="20"/>
          <w:szCs w:val="20"/>
        </w:rPr>
      </w:pPr>
      <w:r w:rsidRPr="0010355C">
        <w:rPr>
          <w:rFonts w:ascii="Calibri" w:eastAsia="Calibri" w:hAnsi="Calibri" w:cs="Calibri"/>
          <w:color w:val="1F2937"/>
          <w:sz w:val="20"/>
          <w:szCs w:val="20"/>
        </w:rPr>
        <w:t>Ce Code énonce les obligations éthiques des Intervenants dans leurs différents rôles d’accompagnants dans des démarches de bilan de compétences ou qui exercent des fonctions de direction au sein du Prestataire.</w:t>
      </w:r>
    </w:p>
    <w:p w14:paraId="5556895A" w14:textId="77777777" w:rsidR="0010355C" w:rsidRPr="0010355C" w:rsidRDefault="0010355C" w:rsidP="0010355C">
      <w:pPr>
        <w:spacing w:after="100"/>
        <w:jc w:val="both"/>
        <w:rPr>
          <w:rFonts w:ascii="Calibri" w:eastAsia="Calibri" w:hAnsi="Calibri" w:cs="Calibri"/>
          <w:color w:val="1F2937"/>
          <w:sz w:val="20"/>
          <w:szCs w:val="20"/>
        </w:rPr>
      </w:pPr>
      <w:r w:rsidRPr="0010355C">
        <w:rPr>
          <w:rFonts w:ascii="Calibri" w:eastAsia="Calibri" w:hAnsi="Calibri" w:cs="Calibri"/>
          <w:color w:val="1F2937"/>
          <w:sz w:val="20"/>
          <w:szCs w:val="20"/>
        </w:rPr>
        <w:t>Dans leurs activités les Intervenants auront à faire face à des situations demandant de répondre à des questions imprévues, de résoudre un dilemme ou des problèmes. Ils trouveront, au travers de ce code de déontologie, des repères visant à les orienter et à les aider à identifier les différentes façons d’aborder le comportement éthique.</w:t>
      </w:r>
    </w:p>
    <w:p w14:paraId="798431CE" w14:textId="1BDD9AD3" w:rsidR="0010355C" w:rsidRDefault="0010355C" w:rsidP="0010355C">
      <w:pPr>
        <w:spacing w:after="100"/>
        <w:jc w:val="both"/>
        <w:rPr>
          <w:rFonts w:ascii="Calibri" w:eastAsia="Calibri" w:hAnsi="Calibri" w:cs="Calibri"/>
          <w:color w:val="1F2937"/>
          <w:sz w:val="20"/>
          <w:szCs w:val="20"/>
        </w:rPr>
      </w:pPr>
      <w:r w:rsidRPr="0010355C">
        <w:rPr>
          <w:rFonts w:ascii="Calibri" w:eastAsia="Calibri" w:hAnsi="Calibri" w:cs="Calibri"/>
          <w:color w:val="1F2937"/>
          <w:sz w:val="20"/>
          <w:szCs w:val="20"/>
        </w:rPr>
        <w:t>Les Intervenants qui s’engagent à respecter le Code de déontologie déploient tous leurs efforts pour être des individus éthiques, même si cela implique parfois de prendre des décisions difficiles ou d'agir avec courage.</w:t>
      </w:r>
    </w:p>
    <w:p w14:paraId="72E7568D" w14:textId="77777777" w:rsidR="0010355C" w:rsidRPr="0010355C" w:rsidRDefault="0010355C" w:rsidP="0010355C">
      <w:pPr>
        <w:spacing w:after="100"/>
        <w:jc w:val="both"/>
        <w:rPr>
          <w:rFonts w:ascii="Calibri" w:eastAsia="Calibri" w:hAnsi="Calibri" w:cs="Calibri"/>
          <w:color w:val="1F2937"/>
          <w:sz w:val="20"/>
          <w:szCs w:val="20"/>
        </w:rPr>
      </w:pPr>
    </w:p>
    <w:tbl>
      <w:tblPr>
        <w:tblW w:w="9506" w:type="dxa"/>
        <w:tblCellMar>
          <w:left w:w="10" w:type="dxa"/>
          <w:right w:w="10" w:type="dxa"/>
        </w:tblCellMar>
        <w:tblLook w:val="04A0" w:firstRow="1" w:lastRow="0" w:firstColumn="1" w:lastColumn="0" w:noHBand="0" w:noVBand="1"/>
      </w:tblPr>
      <w:tblGrid>
        <w:gridCol w:w="620"/>
        <w:gridCol w:w="8886"/>
      </w:tblGrid>
      <w:tr w:rsidR="0010355C" w:rsidRPr="0010355C" w14:paraId="693B6BE1" w14:textId="77777777" w:rsidTr="002A73D8">
        <w:tc>
          <w:tcPr>
            <w:tcW w:w="620" w:type="dxa"/>
            <w:shd w:val="clear" w:color="auto" w:fill="12284B"/>
            <w:tcMar>
              <w:top w:w="80" w:type="dxa"/>
              <w:left w:w="40" w:type="dxa"/>
              <w:bottom w:w="80" w:type="dxa"/>
              <w:right w:w="40" w:type="dxa"/>
            </w:tcMar>
            <w:vAlign w:val="center"/>
          </w:tcPr>
          <w:p w14:paraId="5F77B361" w14:textId="77777777" w:rsidR="0010355C" w:rsidRPr="0010355C" w:rsidRDefault="0010355C" w:rsidP="0010355C">
            <w:pPr>
              <w:jc w:val="center"/>
              <w:rPr>
                <w:rFonts w:ascii="Calibri" w:eastAsia="Calibri" w:hAnsi="Calibri" w:cs="Calibri"/>
                <w:color w:val="1F2937"/>
                <w:sz w:val="20"/>
                <w:szCs w:val="20"/>
              </w:rPr>
            </w:pPr>
            <w:r w:rsidRPr="0010355C">
              <w:rPr>
                <w:rFonts w:ascii="Cambria" w:eastAsia="Cambria" w:hAnsi="Cambria" w:cs="Cambria"/>
                <w:b/>
                <w:bCs/>
                <w:color w:val="FFFFFF"/>
                <w:sz w:val="28"/>
                <w:szCs w:val="28"/>
              </w:rPr>
              <w:t>2</w:t>
            </w:r>
          </w:p>
        </w:tc>
        <w:tc>
          <w:tcPr>
            <w:tcW w:w="8886" w:type="dxa"/>
            <w:tcMar>
              <w:top w:w="60" w:type="dxa"/>
              <w:left w:w="200" w:type="dxa"/>
              <w:bottom w:w="60" w:type="dxa"/>
              <w:right w:w="0" w:type="dxa"/>
            </w:tcMar>
            <w:vAlign w:val="center"/>
          </w:tcPr>
          <w:p w14:paraId="0E2980B6" w14:textId="77777777" w:rsidR="0010355C" w:rsidRPr="0010355C" w:rsidRDefault="0010355C" w:rsidP="0010355C">
            <w:pPr>
              <w:rPr>
                <w:rFonts w:ascii="Calibri" w:eastAsia="Calibri" w:hAnsi="Calibri" w:cs="Calibri"/>
                <w:color w:val="1F2937"/>
                <w:sz w:val="20"/>
                <w:szCs w:val="20"/>
              </w:rPr>
            </w:pPr>
            <w:r w:rsidRPr="0010355C">
              <w:rPr>
                <w:rFonts w:ascii="Cambria" w:eastAsia="Cambria" w:hAnsi="Cambria" w:cs="Cambria"/>
                <w:b/>
                <w:bCs/>
                <w:color w:val="12284B"/>
                <w:sz w:val="26"/>
                <w:szCs w:val="26"/>
              </w:rPr>
              <w:t>Définitions</w:t>
            </w:r>
          </w:p>
        </w:tc>
      </w:tr>
    </w:tbl>
    <w:p w14:paraId="27A6858F"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b/>
          <w:bCs/>
          <w:color w:val="1F2937"/>
          <w:sz w:val="20"/>
          <w:szCs w:val="20"/>
        </w:rPr>
        <w:t xml:space="preserve">L’Intervenant : </w:t>
      </w:r>
      <w:r w:rsidRPr="0010355C">
        <w:rPr>
          <w:rFonts w:ascii="Calibri" w:eastAsia="Calibri" w:hAnsi="Calibri" w:cs="Calibri"/>
          <w:color w:val="1F2937"/>
          <w:sz w:val="20"/>
          <w:szCs w:val="20"/>
        </w:rPr>
        <w:t>le consultant ou l'accompagnant habilité par le Prestataire pour réaliser le bilan de compétences, quel que soit son statut (salarié, indépendant ou interne).</w:t>
      </w:r>
    </w:p>
    <w:p w14:paraId="3A5E8B3A"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b/>
          <w:bCs/>
          <w:color w:val="1F2937"/>
          <w:sz w:val="20"/>
          <w:szCs w:val="20"/>
        </w:rPr>
        <w:t xml:space="preserve">Client : </w:t>
      </w:r>
      <w:r w:rsidRPr="0010355C">
        <w:rPr>
          <w:rFonts w:ascii="Calibri" w:eastAsia="Calibri" w:hAnsi="Calibri" w:cs="Calibri"/>
          <w:color w:val="1F2937"/>
          <w:sz w:val="20"/>
          <w:szCs w:val="20"/>
        </w:rPr>
        <w:t>la personne bénéficiaire du bilan de compétences comportementales et relationnelles</w:t>
      </w:r>
    </w:p>
    <w:p w14:paraId="58100676" w14:textId="3D0C0F44"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b/>
          <w:bCs/>
          <w:color w:val="1F2937"/>
          <w:sz w:val="20"/>
          <w:szCs w:val="20"/>
        </w:rPr>
        <w:t>L</w:t>
      </w:r>
      <w:r w:rsidR="002A4A60">
        <w:rPr>
          <w:rFonts w:ascii="Calibri" w:eastAsia="Calibri" w:hAnsi="Calibri" w:cs="Calibri"/>
          <w:b/>
          <w:bCs/>
          <w:color w:val="1F2937"/>
          <w:sz w:val="20"/>
          <w:szCs w:val="20"/>
        </w:rPr>
        <w:t xml:space="preserve">es </w:t>
      </w:r>
      <w:r>
        <w:rPr>
          <w:rFonts w:ascii="Calibri" w:eastAsia="Calibri" w:hAnsi="Calibri" w:cs="Calibri"/>
          <w:b/>
          <w:bCs/>
          <w:color w:val="1F2937"/>
          <w:sz w:val="20"/>
          <w:szCs w:val="20"/>
        </w:rPr>
        <w:t>Intervenant</w:t>
      </w:r>
      <w:r w:rsidR="002A4A60">
        <w:rPr>
          <w:rFonts w:ascii="Calibri" w:eastAsia="Calibri" w:hAnsi="Calibri" w:cs="Calibri"/>
          <w:b/>
          <w:bCs/>
          <w:color w:val="1F2937"/>
          <w:sz w:val="20"/>
          <w:szCs w:val="20"/>
        </w:rPr>
        <w:t>s</w:t>
      </w:r>
      <w:r w:rsidRPr="0010355C">
        <w:rPr>
          <w:rFonts w:ascii="Calibri" w:eastAsia="Calibri" w:hAnsi="Calibri" w:cs="Calibri"/>
          <w:b/>
          <w:bCs/>
          <w:color w:val="1F2937"/>
          <w:sz w:val="20"/>
          <w:szCs w:val="20"/>
        </w:rPr>
        <w:t xml:space="preserve"> : </w:t>
      </w:r>
      <w:r w:rsidRPr="0010355C">
        <w:rPr>
          <w:rFonts w:ascii="Calibri" w:eastAsia="Calibri" w:hAnsi="Calibri" w:cs="Calibri"/>
          <w:color w:val="1F2937"/>
          <w:sz w:val="20"/>
          <w:szCs w:val="20"/>
        </w:rPr>
        <w:t>Professionnel(le)</w:t>
      </w:r>
      <w:r w:rsidR="002A4A60">
        <w:rPr>
          <w:rFonts w:ascii="Calibri" w:eastAsia="Calibri" w:hAnsi="Calibri" w:cs="Calibri"/>
          <w:color w:val="1F2937"/>
          <w:sz w:val="20"/>
          <w:szCs w:val="20"/>
        </w:rPr>
        <w:t>s</w:t>
      </w:r>
      <w:r w:rsidRPr="0010355C">
        <w:rPr>
          <w:rFonts w:ascii="Calibri" w:eastAsia="Calibri" w:hAnsi="Calibri" w:cs="Calibri"/>
          <w:color w:val="1F2937"/>
          <w:sz w:val="20"/>
          <w:szCs w:val="20"/>
        </w:rPr>
        <w:t xml:space="preserve"> salarié(e)s du Prestataire, qui justifie d’un niveau de formation et habilité(e) à pratiquer l’accompagnement individuel sous la forme de Bilan de Compétences au nom, selon les méthodes et avec les outils mis en place par le Prestataire et/ou le Prestataire.</w:t>
      </w:r>
    </w:p>
    <w:p w14:paraId="79D4C743"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r w:rsidRPr="00770B94">
        <w:rPr>
          <w:rFonts w:ascii="Calibri" w:eastAsia="Calibri" w:hAnsi="Calibri" w:cs="Calibri"/>
          <w:b/>
          <w:bCs/>
          <w:color w:val="1F2937"/>
          <w:sz w:val="20"/>
          <w:szCs w:val="20"/>
        </w:rPr>
        <w:t>Le Bilan de Compétences Comportementales et Relationnelles</w:t>
      </w:r>
      <w:r w:rsidRPr="0010355C">
        <w:rPr>
          <w:rFonts w:ascii="Calibri" w:eastAsia="Calibri" w:hAnsi="Calibri" w:cs="Calibri"/>
          <w:color w:val="1F2937"/>
          <w:sz w:val="20"/>
          <w:szCs w:val="20"/>
        </w:rPr>
        <w:t xml:space="preserve"> : permet d’analyser ses compétences, ses aptitudes comportementales et relationnelles professionnelles et personnelles et ses motivations en appui d’un projet d’évolution professionnelle et, le cas échéant, de formation. La durée du bilan de compétences varie selon le besoin de la personne. Elle est au maximum de 24 heures. Elle se répartit généralement sur plusieurs semaines. Le bilan comprend obligatoirement trois phases sous la conduite du prestataire. Le temps consacré à chaque phase est variable selon les actions conduites pour répondre au besoin de la personne.</w:t>
      </w:r>
    </w:p>
    <w:p w14:paraId="72ED52D8"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color w:val="1F2937"/>
          <w:sz w:val="20"/>
          <w:szCs w:val="20"/>
        </w:rPr>
        <w:t>Une phase préliminaire a pour objet de :</w:t>
      </w:r>
    </w:p>
    <w:p w14:paraId="6CAFCF55" w14:textId="77777777" w:rsidR="00770B94" w:rsidRDefault="0010355C" w:rsidP="00770B94">
      <w:pPr>
        <w:pStyle w:val="Paragraphedeliste"/>
        <w:numPr>
          <w:ilvl w:val="0"/>
          <w:numId w:val="5"/>
        </w:numPr>
        <w:rPr>
          <w:rFonts w:asciiTheme="minorHAnsi" w:hAnsiTheme="minorHAnsi" w:cstheme="minorHAnsi"/>
          <w:sz w:val="20"/>
          <w:szCs w:val="20"/>
        </w:rPr>
      </w:pPr>
      <w:proofErr w:type="gramStart"/>
      <w:r w:rsidRPr="00770B94">
        <w:rPr>
          <w:rFonts w:asciiTheme="minorHAnsi" w:hAnsiTheme="minorHAnsi" w:cstheme="minorHAnsi"/>
          <w:sz w:val="20"/>
          <w:szCs w:val="20"/>
        </w:rPr>
        <w:t>d’analyser</w:t>
      </w:r>
      <w:proofErr w:type="gramEnd"/>
      <w:r w:rsidRPr="00770B94">
        <w:rPr>
          <w:rFonts w:asciiTheme="minorHAnsi" w:hAnsiTheme="minorHAnsi" w:cstheme="minorHAnsi"/>
          <w:sz w:val="20"/>
          <w:szCs w:val="20"/>
        </w:rPr>
        <w:t xml:space="preserve"> la demande et le besoin du bénéficiaire,</w:t>
      </w:r>
    </w:p>
    <w:p w14:paraId="44871ADD" w14:textId="77777777" w:rsidR="00770B94" w:rsidRPr="00770B94" w:rsidRDefault="0010355C" w:rsidP="00770B94">
      <w:pPr>
        <w:pStyle w:val="Paragraphedeliste"/>
        <w:numPr>
          <w:ilvl w:val="0"/>
          <w:numId w:val="5"/>
        </w:numPr>
        <w:rPr>
          <w:rFonts w:asciiTheme="minorHAnsi" w:hAnsiTheme="minorHAnsi" w:cstheme="minorHAnsi"/>
          <w:sz w:val="20"/>
          <w:szCs w:val="20"/>
        </w:rPr>
      </w:pPr>
      <w:proofErr w:type="gramStart"/>
      <w:r w:rsidRPr="00770B94">
        <w:rPr>
          <w:rFonts w:cs="Calibri"/>
          <w:color w:val="1F2937"/>
          <w:sz w:val="20"/>
          <w:szCs w:val="20"/>
        </w:rPr>
        <w:t>de</w:t>
      </w:r>
      <w:proofErr w:type="gramEnd"/>
      <w:r w:rsidRPr="00770B94">
        <w:rPr>
          <w:rFonts w:cs="Calibri"/>
          <w:color w:val="1F2937"/>
          <w:sz w:val="20"/>
          <w:szCs w:val="20"/>
        </w:rPr>
        <w:t xml:space="preserve"> déterminer le format le plus adapté à la situation et au besoin,</w:t>
      </w:r>
    </w:p>
    <w:p w14:paraId="7CC381C6" w14:textId="59EBC23A" w:rsidR="0010355C" w:rsidRPr="00770B94" w:rsidRDefault="0010355C" w:rsidP="00770B94">
      <w:pPr>
        <w:pStyle w:val="Paragraphedeliste"/>
        <w:numPr>
          <w:ilvl w:val="0"/>
          <w:numId w:val="5"/>
        </w:numPr>
        <w:rPr>
          <w:rFonts w:asciiTheme="minorHAnsi" w:hAnsiTheme="minorHAnsi" w:cstheme="minorHAnsi"/>
          <w:sz w:val="20"/>
          <w:szCs w:val="20"/>
        </w:rPr>
      </w:pPr>
      <w:proofErr w:type="gramStart"/>
      <w:r w:rsidRPr="00770B94">
        <w:rPr>
          <w:rFonts w:cs="Calibri"/>
          <w:color w:val="1F2937"/>
          <w:sz w:val="20"/>
          <w:szCs w:val="20"/>
        </w:rPr>
        <w:t>de</w:t>
      </w:r>
      <w:proofErr w:type="gramEnd"/>
      <w:r w:rsidRPr="00770B94">
        <w:rPr>
          <w:rFonts w:cs="Calibri"/>
          <w:color w:val="1F2937"/>
          <w:sz w:val="20"/>
          <w:szCs w:val="20"/>
        </w:rPr>
        <w:t xml:space="preserve"> définir conjointement les modalités de déroulement du bilan.</w:t>
      </w:r>
    </w:p>
    <w:p w14:paraId="735682FC"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color w:val="1F2937"/>
          <w:sz w:val="20"/>
          <w:szCs w:val="20"/>
        </w:rPr>
        <w:t>Une phase d’investigation permet au bénéficiaire :</w:t>
      </w:r>
    </w:p>
    <w:p w14:paraId="30C6EE8D" w14:textId="3951B55F" w:rsidR="00770B94" w:rsidRDefault="00770B94" w:rsidP="00770B94">
      <w:pPr>
        <w:pStyle w:val="Paragraphedeliste"/>
        <w:numPr>
          <w:ilvl w:val="0"/>
          <w:numId w:val="5"/>
        </w:numPr>
        <w:rPr>
          <w:rFonts w:asciiTheme="minorHAnsi" w:hAnsiTheme="minorHAnsi" w:cstheme="minorHAnsi"/>
        </w:rPr>
      </w:pPr>
      <w:proofErr w:type="gramStart"/>
      <w:r>
        <w:rPr>
          <w:rFonts w:asciiTheme="minorHAnsi" w:hAnsiTheme="minorHAnsi" w:cstheme="minorHAnsi"/>
        </w:rPr>
        <w:t>s</w:t>
      </w:r>
      <w:r w:rsidR="0010355C" w:rsidRPr="00770B94">
        <w:rPr>
          <w:rFonts w:asciiTheme="minorHAnsi" w:hAnsiTheme="minorHAnsi" w:cstheme="minorHAnsi"/>
        </w:rPr>
        <w:t>oit</w:t>
      </w:r>
      <w:proofErr w:type="gramEnd"/>
      <w:r w:rsidR="0010355C" w:rsidRPr="00770B94">
        <w:rPr>
          <w:rFonts w:asciiTheme="minorHAnsi" w:hAnsiTheme="minorHAnsi" w:cstheme="minorHAnsi"/>
        </w:rPr>
        <w:t xml:space="preserve"> de construire son projet professionnel et d’en vérifier la pertinence,</w:t>
      </w:r>
    </w:p>
    <w:p w14:paraId="6FD7477A" w14:textId="31DAC511" w:rsidR="0010355C" w:rsidRPr="00770B94" w:rsidRDefault="0010355C" w:rsidP="00770B94">
      <w:pPr>
        <w:pStyle w:val="Paragraphedeliste"/>
        <w:numPr>
          <w:ilvl w:val="0"/>
          <w:numId w:val="5"/>
        </w:numPr>
        <w:rPr>
          <w:rFonts w:asciiTheme="minorHAnsi" w:hAnsiTheme="minorHAnsi" w:cstheme="minorHAnsi"/>
        </w:rPr>
      </w:pPr>
      <w:proofErr w:type="gramStart"/>
      <w:r w:rsidRPr="00770B94">
        <w:rPr>
          <w:rFonts w:asciiTheme="minorHAnsi" w:hAnsiTheme="minorHAnsi" w:cstheme="minorHAnsi"/>
        </w:rPr>
        <w:t>soit</w:t>
      </w:r>
      <w:proofErr w:type="gramEnd"/>
      <w:r w:rsidRPr="00770B94">
        <w:rPr>
          <w:rFonts w:asciiTheme="minorHAnsi" w:hAnsiTheme="minorHAnsi" w:cstheme="minorHAnsi"/>
        </w:rPr>
        <w:t xml:space="preserve"> d’élaborer une ou plusieurs alternatives.</w:t>
      </w:r>
    </w:p>
    <w:p w14:paraId="30DE1266"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color w:val="1F2937"/>
          <w:sz w:val="20"/>
          <w:szCs w:val="20"/>
        </w:rPr>
        <w:t>Une phase de conclusion, par la voie d’entretiens personnalisés, permet au bénéficiaire de :</w:t>
      </w:r>
    </w:p>
    <w:p w14:paraId="40D16561" w14:textId="77777777" w:rsidR="00770B94" w:rsidRDefault="0010355C" w:rsidP="00470870">
      <w:pPr>
        <w:pStyle w:val="Paragraphedeliste"/>
        <w:numPr>
          <w:ilvl w:val="0"/>
          <w:numId w:val="5"/>
        </w:numPr>
        <w:rPr>
          <w:rFonts w:asciiTheme="minorHAnsi" w:hAnsiTheme="minorHAnsi" w:cstheme="minorHAnsi"/>
          <w:sz w:val="20"/>
          <w:szCs w:val="20"/>
        </w:rPr>
      </w:pPr>
      <w:proofErr w:type="gramStart"/>
      <w:r w:rsidRPr="00770B94">
        <w:rPr>
          <w:rFonts w:asciiTheme="minorHAnsi" w:hAnsiTheme="minorHAnsi" w:cstheme="minorHAnsi"/>
          <w:sz w:val="20"/>
          <w:szCs w:val="20"/>
        </w:rPr>
        <w:t>s’approprier</w:t>
      </w:r>
      <w:proofErr w:type="gramEnd"/>
      <w:r w:rsidRPr="00770B94">
        <w:rPr>
          <w:rFonts w:asciiTheme="minorHAnsi" w:hAnsiTheme="minorHAnsi" w:cstheme="minorHAnsi"/>
          <w:sz w:val="20"/>
          <w:szCs w:val="20"/>
        </w:rPr>
        <w:t xml:space="preserve"> les résultats détaillés de la phase d’investigation,</w:t>
      </w:r>
    </w:p>
    <w:p w14:paraId="4302586B" w14:textId="77777777" w:rsidR="00770B94" w:rsidRDefault="0010355C" w:rsidP="00A93D89">
      <w:pPr>
        <w:pStyle w:val="Paragraphedeliste"/>
        <w:numPr>
          <w:ilvl w:val="0"/>
          <w:numId w:val="5"/>
        </w:numPr>
        <w:rPr>
          <w:rFonts w:asciiTheme="minorHAnsi" w:hAnsiTheme="minorHAnsi" w:cstheme="minorHAnsi"/>
          <w:sz w:val="20"/>
          <w:szCs w:val="20"/>
        </w:rPr>
      </w:pPr>
      <w:proofErr w:type="gramStart"/>
      <w:r w:rsidRPr="00770B94">
        <w:rPr>
          <w:rFonts w:asciiTheme="minorHAnsi" w:hAnsiTheme="minorHAnsi" w:cstheme="minorHAnsi"/>
          <w:sz w:val="20"/>
          <w:szCs w:val="20"/>
        </w:rPr>
        <w:t>recenser</w:t>
      </w:r>
      <w:proofErr w:type="gramEnd"/>
      <w:r w:rsidRPr="00770B94">
        <w:rPr>
          <w:rFonts w:asciiTheme="minorHAnsi" w:hAnsiTheme="minorHAnsi" w:cstheme="minorHAnsi"/>
          <w:sz w:val="20"/>
          <w:szCs w:val="20"/>
        </w:rPr>
        <w:t xml:space="preserve"> les conditions et moyens favorisant la réalisation du ou des projets professionnels,</w:t>
      </w:r>
    </w:p>
    <w:p w14:paraId="77BD9A2C" w14:textId="0879C835" w:rsidR="0010355C" w:rsidRPr="00770B94" w:rsidRDefault="0010355C" w:rsidP="00A93D89">
      <w:pPr>
        <w:pStyle w:val="Paragraphedeliste"/>
        <w:numPr>
          <w:ilvl w:val="0"/>
          <w:numId w:val="5"/>
        </w:numPr>
        <w:rPr>
          <w:rFonts w:asciiTheme="minorHAnsi" w:hAnsiTheme="minorHAnsi" w:cstheme="minorHAnsi"/>
          <w:sz w:val="20"/>
          <w:szCs w:val="20"/>
        </w:rPr>
      </w:pPr>
      <w:proofErr w:type="gramStart"/>
      <w:r w:rsidRPr="00770B94">
        <w:rPr>
          <w:rFonts w:asciiTheme="minorHAnsi" w:hAnsiTheme="minorHAnsi" w:cstheme="minorHAnsi"/>
          <w:sz w:val="20"/>
          <w:szCs w:val="20"/>
        </w:rPr>
        <w:t>prévoir</w:t>
      </w:r>
      <w:proofErr w:type="gramEnd"/>
      <w:r w:rsidRPr="00770B94">
        <w:rPr>
          <w:rFonts w:asciiTheme="minorHAnsi" w:hAnsiTheme="minorHAnsi" w:cstheme="minorHAnsi"/>
          <w:sz w:val="20"/>
          <w:szCs w:val="20"/>
        </w:rPr>
        <w:t xml:space="preserve"> les principales modalités et étapes du ou des projets professionnels, dont la possibilité de bénéficier d’un entretien de suivi avec le prestataire de bilan.</w:t>
      </w:r>
    </w:p>
    <w:p w14:paraId="3FD08A90" w14:textId="77777777" w:rsidR="0010355C" w:rsidRPr="0010355C" w:rsidRDefault="0010355C" w:rsidP="0010355C">
      <w:pPr>
        <w:spacing w:after="100"/>
        <w:jc w:val="both"/>
        <w:rPr>
          <w:rFonts w:ascii="Calibri" w:eastAsia="Calibri" w:hAnsi="Calibri" w:cs="Calibri"/>
          <w:color w:val="1F2937"/>
          <w:sz w:val="20"/>
          <w:szCs w:val="20"/>
        </w:rPr>
      </w:pPr>
      <w:r w:rsidRPr="0010355C">
        <w:rPr>
          <w:rFonts w:ascii="Calibri" w:eastAsia="Calibri" w:hAnsi="Calibri" w:cs="Calibri"/>
          <w:color w:val="1F2937"/>
          <w:sz w:val="20"/>
          <w:szCs w:val="20"/>
        </w:rPr>
        <w:t>Cette phase se termine par la présentation au bénéficiaire des résultats détaillés et d’un document de synthèse.</w:t>
      </w:r>
    </w:p>
    <w:p w14:paraId="3E608477" w14:textId="77777777" w:rsidR="0010355C" w:rsidRPr="0010355C" w:rsidRDefault="0010355C" w:rsidP="0010355C">
      <w:pPr>
        <w:spacing w:after="100"/>
        <w:jc w:val="both"/>
        <w:rPr>
          <w:rFonts w:ascii="Calibri" w:eastAsia="Calibri" w:hAnsi="Calibri" w:cs="Calibri"/>
          <w:color w:val="1F2937"/>
          <w:sz w:val="20"/>
          <w:szCs w:val="20"/>
        </w:rPr>
      </w:pPr>
      <w:r w:rsidRPr="0010355C">
        <w:rPr>
          <w:rFonts w:ascii="Calibri" w:eastAsia="Calibri" w:hAnsi="Calibri" w:cs="Calibri"/>
          <w:color w:val="1F2937"/>
          <w:sz w:val="20"/>
          <w:szCs w:val="20"/>
        </w:rPr>
        <w:t xml:space="preserve">Les résultats du bilan sont la seule propriété du bénéficiaire. Ils ne peuvent être communiqués à un tiers qu’avec son accord. Le bilan de compétences doit être une prestation personnalisée dont l’approche se fait en fonction du besoin de </w:t>
      </w:r>
      <w:proofErr w:type="gramStart"/>
      <w:r w:rsidRPr="0010355C">
        <w:rPr>
          <w:rFonts w:ascii="Calibri" w:eastAsia="Calibri" w:hAnsi="Calibri" w:cs="Calibri"/>
          <w:color w:val="1F2937"/>
          <w:sz w:val="20"/>
          <w:szCs w:val="20"/>
        </w:rPr>
        <w:lastRenderedPageBreak/>
        <w:t>la</w:t>
      </w:r>
      <w:proofErr w:type="gramEnd"/>
      <w:r w:rsidRPr="0010355C">
        <w:rPr>
          <w:rFonts w:ascii="Calibri" w:eastAsia="Calibri" w:hAnsi="Calibri" w:cs="Calibri"/>
          <w:color w:val="1F2937"/>
          <w:sz w:val="20"/>
          <w:szCs w:val="20"/>
        </w:rPr>
        <w:t xml:space="preserve"> personne tant dans la durée que dans le choix des outils et méthodologies utilisés. Naît ainsi une relation établie par l'Intervenant et le(s) client(s) /commanditaire (s) en vertu d'un accord ou d'un contrat définissant les responsabilités et les attentes de chaque partie.</w:t>
      </w:r>
    </w:p>
    <w:p w14:paraId="17C68E04"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b/>
          <w:bCs/>
          <w:color w:val="1F2937"/>
          <w:sz w:val="20"/>
          <w:szCs w:val="20"/>
        </w:rPr>
        <w:t xml:space="preserve">Code : </w:t>
      </w:r>
      <w:r w:rsidRPr="0010355C">
        <w:rPr>
          <w:rFonts w:ascii="Calibri" w:eastAsia="Calibri" w:hAnsi="Calibri" w:cs="Calibri"/>
          <w:color w:val="1F2937"/>
          <w:sz w:val="20"/>
          <w:szCs w:val="20"/>
        </w:rPr>
        <w:t>Code de déontologie du Prestataire</w:t>
      </w:r>
    </w:p>
    <w:p w14:paraId="3742FF8D"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b/>
          <w:bCs/>
          <w:color w:val="1F2937"/>
          <w:sz w:val="20"/>
          <w:szCs w:val="20"/>
        </w:rPr>
        <w:t xml:space="preserve">Confidentialité : </w:t>
      </w:r>
      <w:r w:rsidRPr="0010355C">
        <w:rPr>
          <w:rFonts w:ascii="Calibri" w:eastAsia="Calibri" w:hAnsi="Calibri" w:cs="Calibri"/>
          <w:color w:val="1F2937"/>
          <w:sz w:val="20"/>
          <w:szCs w:val="20"/>
        </w:rPr>
        <w:t>protection de toute information obtenue lors de la mission de Bilan, à moins que le consentement à la divulgation ne soit expressément communiqué par les parties prenantes au contrat.</w:t>
      </w:r>
    </w:p>
    <w:p w14:paraId="2052A4BC"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b/>
          <w:bCs/>
          <w:color w:val="1F2937"/>
          <w:sz w:val="20"/>
          <w:szCs w:val="20"/>
        </w:rPr>
        <w:t xml:space="preserve">Conflit d'intérêts : </w:t>
      </w:r>
      <w:r w:rsidRPr="0010355C">
        <w:rPr>
          <w:rFonts w:ascii="Calibri" w:eastAsia="Calibri" w:hAnsi="Calibri" w:cs="Calibri"/>
          <w:color w:val="1F2937"/>
          <w:sz w:val="20"/>
          <w:szCs w:val="20"/>
        </w:rPr>
        <w:t>correspond à une situation dans laquelle un professionnel le Prestataire est impliqué dans de multiples intérêts dans lesquels servir un intérêt pourrait aller à l'encontre ou être en conflit avec un autre. Cela peut être de nature financière, personnelle, sportive ou autre.</w:t>
      </w:r>
    </w:p>
    <w:p w14:paraId="1D8671FA" w14:textId="2A620285"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b/>
          <w:bCs/>
          <w:color w:val="1F2937"/>
          <w:sz w:val="20"/>
          <w:szCs w:val="20"/>
        </w:rPr>
        <w:t xml:space="preserve">Égalité : </w:t>
      </w:r>
      <w:r w:rsidRPr="0010355C">
        <w:rPr>
          <w:rFonts w:ascii="Calibri" w:eastAsia="Calibri" w:hAnsi="Calibri" w:cs="Calibri"/>
          <w:color w:val="1F2937"/>
          <w:sz w:val="20"/>
          <w:szCs w:val="20"/>
        </w:rPr>
        <w:t>une situation dans laquelle toutes les personnes vivent l’expérience de l'inclusion, l'accès aux ressources et aux opportunités, sans distinction de race, origine ethnique, nationalité, couleur, sexe, orientation sexuelle, identité de genre, âge, religion, statut d’immigré, handicap mental ou physique et tout autre critère de différenciation. La notion d’</w:t>
      </w:r>
      <w:r w:rsidR="00F26ADB">
        <w:rPr>
          <w:rFonts w:ascii="Calibri" w:eastAsia="Calibri" w:hAnsi="Calibri" w:cs="Calibri"/>
          <w:color w:val="1F2937"/>
          <w:sz w:val="20"/>
          <w:szCs w:val="20"/>
        </w:rPr>
        <w:t>é</w:t>
      </w:r>
      <w:r w:rsidRPr="0010355C">
        <w:rPr>
          <w:rFonts w:ascii="Calibri" w:eastAsia="Calibri" w:hAnsi="Calibri" w:cs="Calibri"/>
          <w:color w:val="1F2937"/>
          <w:sz w:val="20"/>
          <w:szCs w:val="20"/>
        </w:rPr>
        <w:t>galité est également étendue autres formes d'égalité institutionnalisées dans l'éthique, les valeurs fondamentales, les politiques, les structures et les cultures des communautés, des organisations, des nations et de la société.</w:t>
      </w:r>
    </w:p>
    <w:p w14:paraId="49CF47B4" w14:textId="77777777" w:rsidR="0010355C" w:rsidRPr="0010355C" w:rsidRDefault="0010355C" w:rsidP="0010355C">
      <w:pPr>
        <w:spacing w:after="130"/>
        <w:rPr>
          <w:rFonts w:ascii="Calibri" w:eastAsia="Calibri" w:hAnsi="Calibri" w:cs="Calibri"/>
          <w:color w:val="1F2937"/>
          <w:sz w:val="20"/>
          <w:szCs w:val="20"/>
        </w:rPr>
      </w:pPr>
    </w:p>
    <w:tbl>
      <w:tblPr>
        <w:tblW w:w="9506" w:type="dxa"/>
        <w:tblCellMar>
          <w:left w:w="10" w:type="dxa"/>
          <w:right w:w="10" w:type="dxa"/>
        </w:tblCellMar>
        <w:tblLook w:val="04A0" w:firstRow="1" w:lastRow="0" w:firstColumn="1" w:lastColumn="0" w:noHBand="0" w:noVBand="1"/>
      </w:tblPr>
      <w:tblGrid>
        <w:gridCol w:w="620"/>
        <w:gridCol w:w="8886"/>
      </w:tblGrid>
      <w:tr w:rsidR="0010355C" w:rsidRPr="0010355C" w14:paraId="20594C7E" w14:textId="77777777" w:rsidTr="002A73D8">
        <w:tc>
          <w:tcPr>
            <w:tcW w:w="620" w:type="dxa"/>
            <w:shd w:val="clear" w:color="auto" w:fill="12284B"/>
            <w:tcMar>
              <w:top w:w="80" w:type="dxa"/>
              <w:left w:w="40" w:type="dxa"/>
              <w:bottom w:w="80" w:type="dxa"/>
              <w:right w:w="40" w:type="dxa"/>
            </w:tcMar>
            <w:vAlign w:val="center"/>
          </w:tcPr>
          <w:p w14:paraId="2FFEB3F6" w14:textId="77777777" w:rsidR="0010355C" w:rsidRPr="0010355C" w:rsidRDefault="0010355C" w:rsidP="0010355C">
            <w:pPr>
              <w:jc w:val="center"/>
              <w:rPr>
                <w:rFonts w:ascii="Calibri" w:eastAsia="Calibri" w:hAnsi="Calibri" w:cs="Calibri"/>
                <w:color w:val="1F2937"/>
                <w:sz w:val="20"/>
                <w:szCs w:val="20"/>
              </w:rPr>
            </w:pPr>
            <w:r w:rsidRPr="0010355C">
              <w:rPr>
                <w:rFonts w:ascii="Cambria" w:eastAsia="Cambria" w:hAnsi="Cambria" w:cs="Cambria"/>
                <w:b/>
                <w:bCs/>
                <w:color w:val="FFFFFF"/>
                <w:sz w:val="28"/>
                <w:szCs w:val="28"/>
              </w:rPr>
              <w:t>3</w:t>
            </w:r>
          </w:p>
        </w:tc>
        <w:tc>
          <w:tcPr>
            <w:tcW w:w="8886" w:type="dxa"/>
            <w:tcMar>
              <w:top w:w="60" w:type="dxa"/>
              <w:left w:w="200" w:type="dxa"/>
              <w:bottom w:w="60" w:type="dxa"/>
              <w:right w:w="0" w:type="dxa"/>
            </w:tcMar>
            <w:vAlign w:val="center"/>
          </w:tcPr>
          <w:p w14:paraId="594AA99A" w14:textId="77777777" w:rsidR="0010355C" w:rsidRPr="0010355C" w:rsidRDefault="0010355C" w:rsidP="0010355C">
            <w:pPr>
              <w:rPr>
                <w:rFonts w:ascii="Calibri" w:eastAsia="Calibri" w:hAnsi="Calibri" w:cs="Calibri"/>
                <w:color w:val="1F2937"/>
                <w:sz w:val="20"/>
                <w:szCs w:val="20"/>
              </w:rPr>
            </w:pPr>
            <w:r w:rsidRPr="0010355C">
              <w:rPr>
                <w:rFonts w:ascii="Cambria" w:eastAsia="Cambria" w:hAnsi="Cambria" w:cs="Cambria"/>
                <w:b/>
                <w:bCs/>
                <w:color w:val="12284B"/>
                <w:sz w:val="26"/>
                <w:szCs w:val="26"/>
              </w:rPr>
              <w:t>Valeurs fondamentales et principes éthiques</w:t>
            </w:r>
          </w:p>
        </w:tc>
      </w:tr>
    </w:tbl>
    <w:p w14:paraId="1CD8458F" w14:textId="77777777" w:rsidR="0010355C" w:rsidRPr="0010355C" w:rsidRDefault="0010355C" w:rsidP="0010355C">
      <w:pPr>
        <w:spacing w:after="100"/>
        <w:jc w:val="both"/>
        <w:rPr>
          <w:rFonts w:ascii="Calibri" w:eastAsia="Calibri" w:hAnsi="Calibri" w:cs="Calibri"/>
          <w:color w:val="1F2937"/>
          <w:sz w:val="20"/>
          <w:szCs w:val="20"/>
        </w:rPr>
      </w:pPr>
      <w:r w:rsidRPr="0010355C">
        <w:rPr>
          <w:rFonts w:ascii="Calibri" w:eastAsia="Calibri" w:hAnsi="Calibri" w:cs="Calibri"/>
          <w:color w:val="1F2937"/>
          <w:sz w:val="20"/>
          <w:szCs w:val="20"/>
        </w:rPr>
        <w:t>Ce code de déontologie se base sur les valeurs fondamentales du Prestataire https://profilaxions.com/ et les actions qui en découlent. Toutes les valeurs ont le même degré d’importance et se renforcent mutuellement.</w:t>
      </w:r>
    </w:p>
    <w:p w14:paraId="5339907E" w14:textId="33D5177A" w:rsidR="0010355C" w:rsidRDefault="0010355C" w:rsidP="0010355C">
      <w:pPr>
        <w:spacing w:after="100"/>
        <w:jc w:val="both"/>
        <w:rPr>
          <w:rFonts w:ascii="Calibri" w:eastAsia="Calibri" w:hAnsi="Calibri" w:cs="Calibri"/>
          <w:color w:val="1F2937"/>
          <w:sz w:val="20"/>
          <w:szCs w:val="20"/>
        </w:rPr>
      </w:pPr>
      <w:r w:rsidRPr="0010355C">
        <w:rPr>
          <w:rFonts w:ascii="Calibri" w:eastAsia="Calibri" w:hAnsi="Calibri" w:cs="Calibri"/>
          <w:color w:val="1F2937"/>
          <w:sz w:val="20"/>
          <w:szCs w:val="20"/>
        </w:rPr>
        <w:t>Tous les Intervenants se doivent d’incarner quotidiennement et promouvoir ces valeurs dans toutes leurs interactions.</w:t>
      </w:r>
    </w:p>
    <w:p w14:paraId="3E5446A0" w14:textId="77777777" w:rsidR="0010355C" w:rsidRPr="0010355C" w:rsidRDefault="0010355C" w:rsidP="0010355C">
      <w:pPr>
        <w:spacing w:after="100"/>
        <w:jc w:val="both"/>
        <w:rPr>
          <w:rFonts w:ascii="Calibri" w:eastAsia="Calibri" w:hAnsi="Calibri" w:cs="Calibri"/>
          <w:color w:val="1F2937"/>
          <w:sz w:val="20"/>
          <w:szCs w:val="20"/>
        </w:rPr>
      </w:pPr>
    </w:p>
    <w:tbl>
      <w:tblPr>
        <w:tblW w:w="9506" w:type="dxa"/>
        <w:tblCellMar>
          <w:left w:w="10" w:type="dxa"/>
          <w:right w:w="10" w:type="dxa"/>
        </w:tblCellMar>
        <w:tblLook w:val="04A0" w:firstRow="1" w:lastRow="0" w:firstColumn="1" w:lastColumn="0" w:noHBand="0" w:noVBand="1"/>
      </w:tblPr>
      <w:tblGrid>
        <w:gridCol w:w="620"/>
        <w:gridCol w:w="8886"/>
      </w:tblGrid>
      <w:tr w:rsidR="0010355C" w:rsidRPr="0010355C" w14:paraId="336D60E7" w14:textId="77777777" w:rsidTr="002A73D8">
        <w:tc>
          <w:tcPr>
            <w:tcW w:w="620" w:type="dxa"/>
            <w:shd w:val="clear" w:color="auto" w:fill="12284B"/>
            <w:tcMar>
              <w:top w:w="80" w:type="dxa"/>
              <w:left w:w="40" w:type="dxa"/>
              <w:bottom w:w="80" w:type="dxa"/>
              <w:right w:w="40" w:type="dxa"/>
            </w:tcMar>
            <w:vAlign w:val="center"/>
          </w:tcPr>
          <w:p w14:paraId="626918CC" w14:textId="77777777" w:rsidR="0010355C" w:rsidRPr="0010355C" w:rsidRDefault="0010355C" w:rsidP="0010355C">
            <w:pPr>
              <w:jc w:val="center"/>
              <w:rPr>
                <w:rFonts w:ascii="Calibri" w:eastAsia="Calibri" w:hAnsi="Calibri" w:cs="Calibri"/>
                <w:color w:val="1F2937"/>
                <w:sz w:val="20"/>
                <w:szCs w:val="20"/>
              </w:rPr>
            </w:pPr>
            <w:r w:rsidRPr="0010355C">
              <w:rPr>
                <w:rFonts w:ascii="Cambria" w:eastAsia="Cambria" w:hAnsi="Cambria" w:cs="Cambria"/>
                <w:b/>
                <w:bCs/>
                <w:color w:val="FFFFFF"/>
                <w:sz w:val="28"/>
                <w:szCs w:val="28"/>
              </w:rPr>
              <w:t>4</w:t>
            </w:r>
          </w:p>
        </w:tc>
        <w:tc>
          <w:tcPr>
            <w:tcW w:w="8886" w:type="dxa"/>
            <w:tcMar>
              <w:top w:w="60" w:type="dxa"/>
              <w:left w:w="200" w:type="dxa"/>
              <w:bottom w:w="60" w:type="dxa"/>
              <w:right w:w="0" w:type="dxa"/>
            </w:tcMar>
            <w:vAlign w:val="center"/>
          </w:tcPr>
          <w:p w14:paraId="74E940F1" w14:textId="77777777" w:rsidR="0010355C" w:rsidRPr="0010355C" w:rsidRDefault="0010355C" w:rsidP="0010355C">
            <w:pPr>
              <w:rPr>
                <w:rFonts w:ascii="Calibri" w:eastAsia="Calibri" w:hAnsi="Calibri" w:cs="Calibri"/>
                <w:color w:val="1F2937"/>
                <w:sz w:val="20"/>
                <w:szCs w:val="20"/>
              </w:rPr>
            </w:pPr>
            <w:r w:rsidRPr="0010355C">
              <w:rPr>
                <w:rFonts w:ascii="Cambria" w:eastAsia="Cambria" w:hAnsi="Cambria" w:cs="Cambria"/>
                <w:b/>
                <w:bCs/>
                <w:color w:val="12284B"/>
                <w:sz w:val="26"/>
                <w:szCs w:val="26"/>
              </w:rPr>
              <w:t>Démarche de bilan</w:t>
            </w:r>
          </w:p>
        </w:tc>
      </w:tr>
    </w:tbl>
    <w:p w14:paraId="062B416F" w14:textId="77777777" w:rsidR="0010355C" w:rsidRPr="0010355C" w:rsidRDefault="0010355C" w:rsidP="0010355C">
      <w:pPr>
        <w:spacing w:after="100"/>
        <w:jc w:val="both"/>
        <w:rPr>
          <w:rFonts w:ascii="Calibri" w:eastAsia="Calibri" w:hAnsi="Calibri" w:cs="Calibri"/>
          <w:color w:val="1F2937"/>
          <w:sz w:val="20"/>
          <w:szCs w:val="20"/>
        </w:rPr>
      </w:pPr>
      <w:r w:rsidRPr="0010355C">
        <w:rPr>
          <w:rFonts w:ascii="Calibri" w:eastAsia="Calibri" w:hAnsi="Calibri" w:cs="Calibri"/>
          <w:color w:val="1F2937"/>
          <w:sz w:val="20"/>
          <w:szCs w:val="20"/>
        </w:rPr>
        <w:t>La démarche du bilan de compétences réclame l’application des principes généraux de l’éthique professionnelle par le respect de la personne humaine, indépendance de jugement et d’action, honnêteté, neutralité, respect de la confidentialité professionnelle (articles 226-13 et 226-14 du code pénal).</w:t>
      </w:r>
    </w:p>
    <w:p w14:paraId="4479E5B0" w14:textId="77777777" w:rsidR="0010355C" w:rsidRPr="0010355C" w:rsidRDefault="0010355C" w:rsidP="0010355C">
      <w:pPr>
        <w:spacing w:after="100"/>
        <w:jc w:val="both"/>
        <w:rPr>
          <w:rFonts w:ascii="Calibri" w:eastAsia="Calibri" w:hAnsi="Calibri" w:cs="Calibri"/>
          <w:color w:val="1F2937"/>
          <w:sz w:val="20"/>
          <w:szCs w:val="20"/>
        </w:rPr>
      </w:pPr>
      <w:r w:rsidRPr="0010355C">
        <w:rPr>
          <w:rFonts w:ascii="Calibri" w:eastAsia="Calibri" w:hAnsi="Calibri" w:cs="Calibri"/>
          <w:color w:val="1F2937"/>
          <w:sz w:val="20"/>
          <w:szCs w:val="20"/>
        </w:rPr>
        <w:t>Le bilan de compétences doit être une prestation personnalisée dont l’approche se fait en fonction du besoin de la personne tant dans la durée que dans le choix des outils et méthodologies utilisés.</w:t>
      </w:r>
    </w:p>
    <w:p w14:paraId="136D6AC8" w14:textId="77777777" w:rsidR="0010355C" w:rsidRPr="0010355C" w:rsidRDefault="0010355C" w:rsidP="0010355C">
      <w:pPr>
        <w:spacing w:before="170" w:after="55"/>
        <w:rPr>
          <w:rFonts w:ascii="Calibri" w:eastAsia="Calibri" w:hAnsi="Calibri" w:cs="Calibri"/>
          <w:color w:val="1F2937"/>
          <w:sz w:val="20"/>
          <w:szCs w:val="20"/>
        </w:rPr>
      </w:pPr>
      <w:r w:rsidRPr="0010355C">
        <w:rPr>
          <w:rFonts w:ascii="Cambria" w:eastAsia="Cambria" w:hAnsi="Cambria" w:cs="Cambria"/>
          <w:b/>
          <w:bCs/>
          <w:color w:val="12284B"/>
          <w:sz w:val="22"/>
          <w:szCs w:val="22"/>
        </w:rPr>
        <w:t>Contractualisation</w:t>
      </w:r>
    </w:p>
    <w:p w14:paraId="67A625F6" w14:textId="77777777" w:rsidR="0010355C" w:rsidRPr="0010355C" w:rsidRDefault="0010355C" w:rsidP="0010355C">
      <w:pPr>
        <w:spacing w:after="100"/>
        <w:jc w:val="both"/>
        <w:rPr>
          <w:rFonts w:ascii="Calibri" w:eastAsia="Calibri" w:hAnsi="Calibri" w:cs="Calibri"/>
          <w:color w:val="1F2937"/>
          <w:sz w:val="20"/>
          <w:szCs w:val="20"/>
        </w:rPr>
      </w:pPr>
      <w:r w:rsidRPr="0010355C">
        <w:rPr>
          <w:rFonts w:ascii="Calibri" w:eastAsia="Calibri" w:hAnsi="Calibri" w:cs="Calibri"/>
          <w:color w:val="1F2937"/>
          <w:sz w:val="20"/>
          <w:szCs w:val="20"/>
        </w:rPr>
        <w:t>Les Intervenants s’engagent à :</w:t>
      </w:r>
    </w:p>
    <w:p w14:paraId="6C0B4E1E"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color w:val="1F2937"/>
          <w:sz w:val="20"/>
          <w:szCs w:val="20"/>
        </w:rPr>
        <w:t>Mettre tout en œuvre dans le traitement rapide des demandes de personnes désireuses de s’informer sur le bilan de compétences. Mettre le code à disposition de leurs clients et expliciter clairement leur engagement à le respecter.</w:t>
      </w:r>
    </w:p>
    <w:p w14:paraId="08C0C97E"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color w:val="1F2937"/>
          <w:sz w:val="20"/>
          <w:szCs w:val="20"/>
        </w:rPr>
        <w:t>Présenter à leurs clients les procédures de recours de leurs organisations respectives.</w:t>
      </w:r>
    </w:p>
    <w:p w14:paraId="66FE8C29"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color w:val="1F2937"/>
          <w:sz w:val="20"/>
          <w:szCs w:val="20"/>
        </w:rPr>
        <w:t>Expliquer précisément et vérifier la bonne compréhension par le client de la nature et des termes du bilan de Compétences comportementales et relationnelles, y compris des dispositions financières, logistiques et de confidentialité qu’il contient.</w:t>
      </w:r>
    </w:p>
    <w:p w14:paraId="4E53F33C"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color w:val="1F2937"/>
          <w:sz w:val="20"/>
          <w:szCs w:val="20"/>
        </w:rPr>
        <w:t>Présenter une de 2 offres le Prestataire de façon claire et compréhensibles pour le bénéficiaire. (Cf guide d’accès à nos offres (https://profilaxions.com/?page_id=1027)</w:t>
      </w:r>
    </w:p>
    <w:p w14:paraId="05A725AF"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color w:val="1F2937"/>
          <w:sz w:val="20"/>
          <w:szCs w:val="20"/>
        </w:rPr>
        <w:t>Présenter ouvertement et en toute transparence les méthodes qu’ils emploient et fournir aux clients toutes les informations complémentaires utiles sur les processus et les standards. L’information doit conduire à l’absence de confusion ou de liaison entretenue entre les activités de bilan de compétences et les autres activités du Prestataire.</w:t>
      </w:r>
    </w:p>
    <w:p w14:paraId="785D58BA"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color w:val="1F2937"/>
          <w:sz w:val="20"/>
          <w:szCs w:val="20"/>
        </w:rPr>
        <w:t>Comprendre les attentes de leurs client, afin de définir avec eux un bilan permettant d’y répondre.</w:t>
      </w:r>
    </w:p>
    <w:p w14:paraId="3021D394"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color w:val="1F2937"/>
          <w:sz w:val="20"/>
          <w:szCs w:val="20"/>
        </w:rPr>
        <w:t>Pour cela ils se fondent sur leurs connaissances et leur expérience professionnelle et ont Recours à des méthodes et techniques fiables ou reconnues par la communauté professionnelle, mises en œuvre par des professionnels qualifiés dont les compétences peuvent être justifiées.</w:t>
      </w:r>
    </w:p>
    <w:p w14:paraId="1CBE9FEC"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color w:val="1F2937"/>
          <w:sz w:val="20"/>
          <w:szCs w:val="20"/>
        </w:rPr>
        <w:t>Faire en sorte que la nature et la teneur des investigations menées ait un lien direct avec l’objet du Bilan de compétences comportementales et relationnelles du bénéficiaire.</w:t>
      </w:r>
    </w:p>
    <w:p w14:paraId="5809DB54"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color w:val="1F2937"/>
          <w:sz w:val="20"/>
          <w:szCs w:val="20"/>
        </w:rPr>
        <w:t>Ne pas outrepasser leurs rôles et se garder de toute dérive à prétention thérapeutique, de prosélytisme, ou de manipulation psychologique.</w:t>
      </w:r>
    </w:p>
    <w:p w14:paraId="0D300102"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color w:val="1F2937"/>
          <w:sz w:val="20"/>
          <w:szCs w:val="20"/>
        </w:rPr>
        <w:lastRenderedPageBreak/>
        <w:t>Respecter le consentement du bénéficiaire pour tout usage d'outils ou méthodes d'investigation de ses caractéristiques personnelles ou professionnelles</w:t>
      </w:r>
    </w:p>
    <w:p w14:paraId="05A354E4"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color w:val="1F2937"/>
          <w:sz w:val="20"/>
          <w:szCs w:val="20"/>
        </w:rPr>
        <w:t>S’assurer que la durée du contrat permet d’atteindre les objectifs du client et que la démarche du Bilan respecte bien les 3 phases prévues par les textes législatifs et réglementaires (art. R-6313-4 du décret 2018-1330 du 28 décembre 2018).</w:t>
      </w:r>
    </w:p>
    <w:p w14:paraId="65FC53EA"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color w:val="1F2937"/>
          <w:sz w:val="20"/>
          <w:szCs w:val="20"/>
        </w:rPr>
        <w:t>Connaître et faire appliquer les lois et règlements et, en particulier, le partie VI du Code du Travail pour les actions de Formation Professionnelle Continue et se tenir informée de leurs évolutions.</w:t>
      </w:r>
    </w:p>
    <w:p w14:paraId="1C2C34D7"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color w:val="1F2937"/>
          <w:sz w:val="20"/>
          <w:szCs w:val="20"/>
        </w:rPr>
        <w:t>Proposer une rencontre à 6 mois afin de faire le point de la situation avec le bénéficiaire.</w:t>
      </w:r>
    </w:p>
    <w:p w14:paraId="66F3E71B" w14:textId="1207438F"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color w:val="1F2937"/>
          <w:sz w:val="20"/>
          <w:szCs w:val="20"/>
        </w:rPr>
        <w:t>S’assurer que les conditions matérielles, techniques, et Technologiques dans lesquelles se déroulent les activités de Bilan</w:t>
      </w:r>
      <w:r w:rsidR="00F81FFF">
        <w:rPr>
          <w:rFonts w:ascii="Calibri" w:eastAsia="Calibri" w:hAnsi="Calibri" w:cs="Calibri"/>
          <w:color w:val="1F2937"/>
          <w:sz w:val="20"/>
          <w:szCs w:val="20"/>
        </w:rPr>
        <w:t xml:space="preserve"> (</w:t>
      </w:r>
      <w:r w:rsidR="00F81FFF" w:rsidRPr="0010355C">
        <w:rPr>
          <w:rFonts w:ascii="Calibri" w:eastAsia="Calibri" w:hAnsi="Calibri" w:cs="Calibri"/>
          <w:color w:val="1F2937"/>
          <w:sz w:val="20"/>
          <w:szCs w:val="20"/>
        </w:rPr>
        <w:t>car 100% à distance)</w:t>
      </w:r>
      <w:r w:rsidR="00F81FFF">
        <w:rPr>
          <w:rFonts w:ascii="Calibri" w:eastAsia="Calibri" w:hAnsi="Calibri" w:cs="Calibri"/>
          <w:color w:val="1F2937"/>
          <w:sz w:val="20"/>
          <w:szCs w:val="20"/>
        </w:rPr>
        <w:t xml:space="preserve"> </w:t>
      </w:r>
      <w:r w:rsidRPr="0010355C">
        <w:rPr>
          <w:rFonts w:ascii="Calibri" w:eastAsia="Calibri" w:hAnsi="Calibri" w:cs="Calibri"/>
          <w:color w:val="1F2937"/>
          <w:sz w:val="20"/>
          <w:szCs w:val="20"/>
        </w:rPr>
        <w:t>offrent des conditions optimales pour l’apprentissage et la réflexion, conditions qui favorisent l’atteinte des objectifs fixés par contrat.</w:t>
      </w:r>
    </w:p>
    <w:p w14:paraId="35F5F032"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color w:val="1F2937"/>
          <w:sz w:val="20"/>
          <w:szCs w:val="20"/>
        </w:rPr>
        <w:t xml:space="preserve">Veiller à préserver les intérêts de leurs clients, tout en les sensibilisant et en les responsabilisant </w:t>
      </w:r>
      <w:proofErr w:type="gramStart"/>
      <w:r w:rsidRPr="0010355C">
        <w:rPr>
          <w:rFonts w:ascii="Calibri" w:eastAsia="Calibri" w:hAnsi="Calibri" w:cs="Calibri"/>
          <w:color w:val="1F2937"/>
          <w:sz w:val="20"/>
          <w:szCs w:val="20"/>
        </w:rPr>
        <w:t>de manière à ce</w:t>
      </w:r>
      <w:proofErr w:type="gramEnd"/>
      <w:r w:rsidRPr="0010355C">
        <w:rPr>
          <w:rFonts w:ascii="Calibri" w:eastAsia="Calibri" w:hAnsi="Calibri" w:cs="Calibri"/>
          <w:color w:val="1F2937"/>
          <w:sz w:val="20"/>
          <w:szCs w:val="20"/>
        </w:rPr>
        <w:t xml:space="preserve"> que lesdits intérêts ne nuisent pas à ceux de la société au sens large ou de l’environnement.</w:t>
      </w:r>
    </w:p>
    <w:p w14:paraId="370C6B88"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color w:val="1F2937"/>
          <w:sz w:val="20"/>
          <w:szCs w:val="20"/>
        </w:rPr>
        <w:t>Permettre au bénéficiaire d’élaborer un ou des projets professionnels personnalisés définissant des stratégies d’action et les axes de progrès, que ces projets comportent ou non une dimension formation.</w:t>
      </w:r>
    </w:p>
    <w:p w14:paraId="7286112D"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color w:val="1F2937"/>
          <w:sz w:val="20"/>
          <w:szCs w:val="20"/>
        </w:rPr>
        <w:t>Engager avec le bénéficiaire une relation qui responsabilise le bénéficiaire et le conduit à être acteur de son bilan.</w:t>
      </w:r>
    </w:p>
    <w:p w14:paraId="1C4DE436"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color w:val="1F2937"/>
          <w:sz w:val="20"/>
          <w:szCs w:val="20"/>
        </w:rPr>
        <w:t>Accompagner le bénéficiaire dans l’identification de ses acquis en matière de compétences comportementales et relationnelles et de ses caractéristiques personnelles et professionnelles sous une forme compréhensible et exploitable par lui-même sur le marché du travail.</w:t>
      </w:r>
    </w:p>
    <w:p w14:paraId="73389EA4"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color w:val="1F2937"/>
          <w:sz w:val="20"/>
          <w:szCs w:val="20"/>
        </w:rPr>
        <w:t>Proposer une information sur les métiers et les secteurs grâce à des personnes et des lieux ressources.</w:t>
      </w:r>
    </w:p>
    <w:p w14:paraId="5E2AEE2A"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color w:val="1F2937"/>
          <w:sz w:val="20"/>
          <w:szCs w:val="20"/>
        </w:rPr>
        <w:t>Soumettre au bénéficiaire un document de synthèse lui rappelant la confidentialité de ce support.</w:t>
      </w:r>
    </w:p>
    <w:p w14:paraId="2FFFB360"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color w:val="1F2937"/>
          <w:sz w:val="20"/>
          <w:szCs w:val="20"/>
        </w:rPr>
        <w:t>Évaluer avec le bénéficiaire la qualité de la prestation.</w:t>
      </w:r>
    </w:p>
    <w:p w14:paraId="7F9135D9" w14:textId="77777777" w:rsidR="0010355C" w:rsidRPr="0010355C" w:rsidRDefault="0010355C" w:rsidP="0010355C">
      <w:pPr>
        <w:spacing w:before="170" w:after="55"/>
        <w:rPr>
          <w:rFonts w:ascii="Calibri" w:eastAsia="Calibri" w:hAnsi="Calibri" w:cs="Calibri"/>
          <w:color w:val="1F2937"/>
          <w:sz w:val="20"/>
          <w:szCs w:val="20"/>
        </w:rPr>
      </w:pPr>
      <w:r w:rsidRPr="0010355C">
        <w:rPr>
          <w:rFonts w:ascii="Cambria" w:eastAsia="Cambria" w:hAnsi="Cambria" w:cs="Cambria"/>
          <w:b/>
          <w:bCs/>
          <w:color w:val="12284B"/>
          <w:sz w:val="22"/>
          <w:szCs w:val="22"/>
        </w:rPr>
        <w:t>Intégrité</w:t>
      </w:r>
    </w:p>
    <w:p w14:paraId="00CBCD15" w14:textId="77777777" w:rsidR="0010355C" w:rsidRPr="0010355C" w:rsidRDefault="0010355C" w:rsidP="0010355C">
      <w:pPr>
        <w:spacing w:after="100"/>
        <w:jc w:val="both"/>
        <w:rPr>
          <w:rFonts w:ascii="Calibri" w:eastAsia="Calibri" w:hAnsi="Calibri" w:cs="Calibri"/>
          <w:color w:val="1F2937"/>
          <w:sz w:val="20"/>
          <w:szCs w:val="20"/>
        </w:rPr>
      </w:pPr>
      <w:r w:rsidRPr="0010355C">
        <w:rPr>
          <w:rFonts w:ascii="Calibri" w:eastAsia="Calibri" w:hAnsi="Calibri" w:cs="Calibri"/>
          <w:color w:val="1F2937"/>
          <w:sz w:val="20"/>
          <w:szCs w:val="20"/>
        </w:rPr>
        <w:t>Tous les Intervenants :</w:t>
      </w:r>
    </w:p>
    <w:p w14:paraId="25874CDD"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color w:val="1F2937"/>
          <w:sz w:val="20"/>
          <w:szCs w:val="20"/>
        </w:rPr>
        <w:t>Possèdent les qualifications appropriées pour travailler avec leur clientèle. Ils communiquent à tout client, partie prenante et pair des informations véridiques sur leur expérience, leurs qualifications professionnelles, leurs affiliations, leurs certifications et accréditations.</w:t>
      </w:r>
    </w:p>
    <w:p w14:paraId="529C7089"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color w:val="1F2937"/>
          <w:sz w:val="20"/>
          <w:szCs w:val="20"/>
        </w:rPr>
        <w:t>Doivent exposer précisément la valeur ajoutée de leur travail de Profileur, superviseur ou formateur en respectant le principe d’humilité.</w:t>
      </w:r>
    </w:p>
    <w:p w14:paraId="56960A3A"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color w:val="1F2937"/>
          <w:sz w:val="20"/>
          <w:szCs w:val="20"/>
        </w:rPr>
        <w:t>S’assurent que, lors d’échanges avec des tiers, aucun document, support promotionnel ou autre ne contient ou ne suggère des indications erronées ou trompeuses sur leurs compétences, qualifications ou accréditations professionnelles.</w:t>
      </w:r>
    </w:p>
    <w:p w14:paraId="55133C1E"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color w:val="1F2937"/>
          <w:sz w:val="20"/>
          <w:szCs w:val="20"/>
        </w:rPr>
        <w:t>Précisent qui sont les personnes à l’origine des activités, idées et outils qu’ils utilisent et n’en revendiquent en aucun cas la paternité et notamment pour l’outil de Profilage Profilaxion®</w:t>
      </w:r>
    </w:p>
    <w:p w14:paraId="5DF63E10"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color w:val="1F2937"/>
          <w:sz w:val="20"/>
          <w:szCs w:val="20"/>
        </w:rPr>
        <w:t>Déclarent tout possible conflit d’intérêts, à respecter les lois applicables et à ne jamais encourager, faciliter ou cautionner de quelconques activités malhonnêtes, illégales, non professionnelles, inéquitables ou discriminatoires.</w:t>
      </w:r>
    </w:p>
    <w:p w14:paraId="4AB7CC9F" w14:textId="77777777" w:rsidR="0010355C" w:rsidRPr="0010355C" w:rsidRDefault="0010355C" w:rsidP="0010355C">
      <w:pPr>
        <w:spacing w:before="170" w:after="55"/>
        <w:rPr>
          <w:rFonts w:ascii="Calibri" w:eastAsia="Calibri" w:hAnsi="Calibri" w:cs="Calibri"/>
          <w:color w:val="1F2937"/>
          <w:sz w:val="20"/>
          <w:szCs w:val="20"/>
        </w:rPr>
      </w:pPr>
      <w:r w:rsidRPr="0010355C">
        <w:rPr>
          <w:rFonts w:ascii="Cambria" w:eastAsia="Cambria" w:hAnsi="Cambria" w:cs="Cambria"/>
          <w:b/>
          <w:bCs/>
          <w:color w:val="12284B"/>
          <w:sz w:val="22"/>
          <w:szCs w:val="22"/>
        </w:rPr>
        <w:t>Confidentialité</w:t>
      </w:r>
    </w:p>
    <w:p w14:paraId="0831BD51" w14:textId="77777777" w:rsidR="0010355C" w:rsidRPr="0010355C" w:rsidRDefault="0010355C" w:rsidP="0010355C">
      <w:pPr>
        <w:spacing w:after="100"/>
        <w:jc w:val="both"/>
        <w:rPr>
          <w:rFonts w:ascii="Calibri" w:eastAsia="Calibri" w:hAnsi="Calibri" w:cs="Calibri"/>
          <w:color w:val="1F2937"/>
          <w:sz w:val="20"/>
          <w:szCs w:val="20"/>
        </w:rPr>
      </w:pPr>
      <w:r w:rsidRPr="0010355C">
        <w:rPr>
          <w:rFonts w:ascii="Calibri" w:eastAsia="Calibri" w:hAnsi="Calibri" w:cs="Calibri"/>
          <w:color w:val="1F2937"/>
          <w:sz w:val="20"/>
          <w:szCs w:val="20"/>
        </w:rPr>
        <w:t>Au cours de la réalisation du Bilan, tous les Intervenants :</w:t>
      </w:r>
    </w:p>
    <w:p w14:paraId="77387FD3"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color w:val="1F2937"/>
          <w:sz w:val="20"/>
          <w:szCs w:val="20"/>
        </w:rPr>
        <w:t>Garantissent le plus strict degré de confidentialité avec tous les clients, sauf si la loi les oblige à divulguer certaines informations.</w:t>
      </w:r>
    </w:p>
    <w:p w14:paraId="4D8CB2B8"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color w:val="1F2937"/>
          <w:sz w:val="20"/>
          <w:szCs w:val="20"/>
        </w:rPr>
        <w:t>Définissent clairement avec leurs clients les conditions dans lesquelles la confidentialité pourra être levée.</w:t>
      </w:r>
    </w:p>
    <w:p w14:paraId="29B11A6E"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color w:val="1F2937"/>
          <w:sz w:val="20"/>
          <w:szCs w:val="20"/>
        </w:rPr>
        <w:t>Recherchent activement un accord sur ces limites de confidentialité mais ne peut se cacher derrière le secret professionnel s’il s’aperçoit que le bien être psychologique et/ou physique de la personne est en jeu. Dans ce cas, il devra informer, toute autorité ou personne compétente, de la situation que vit la personne qu’il accompagne.</w:t>
      </w:r>
    </w:p>
    <w:p w14:paraId="0A4FC2C9"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color w:val="1F2937"/>
          <w:sz w:val="20"/>
          <w:szCs w:val="20"/>
        </w:rPr>
        <w:t>Sauvegardent, conservent et détruisent toutes les données et tous les dossiers relatifs à leurs clients, notamment les messages et fichiers numériques, de façon à garantir la confidentialité, la sûreté et le respect de la vie privée, conformément aux lois et autres dispositions applicables dans le pays de leurs clients en matière de protection des données et de confidentialité.</w:t>
      </w:r>
    </w:p>
    <w:p w14:paraId="30F03DD0"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color w:val="1F2937"/>
          <w:sz w:val="20"/>
          <w:szCs w:val="20"/>
        </w:rPr>
        <w:t>Prennent les dispositions utiles avec le tuteur lorsque la personne accompagnée est mineure ou adulte vulnérable et ce, afin d’assurer un degré de confidentialité approprié et conforme à l’intérêt du client, tout en respectant les dispositions légales et les mesures de protection en vigueur.</w:t>
      </w:r>
    </w:p>
    <w:p w14:paraId="0B800F29"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color w:val="1F2937"/>
          <w:sz w:val="20"/>
          <w:szCs w:val="20"/>
        </w:rPr>
        <w:lastRenderedPageBreak/>
        <w:t>Définissent et maintiennent des limites claires, appropriées et culturellement admissibles en ce qui concerne toute forme d’interactions physiques ou virtuelles avec les clients. Ils s’interdisent strictement d’engager ou d’entretenir toute relation sentimentale ou sexuelle avec leurs clients ou commanditaires.</w:t>
      </w:r>
    </w:p>
    <w:p w14:paraId="4AD24D05" w14:textId="77777777" w:rsidR="0010355C" w:rsidRPr="0010355C" w:rsidRDefault="0010355C" w:rsidP="0010355C">
      <w:pPr>
        <w:spacing w:before="170" w:after="55"/>
        <w:rPr>
          <w:rFonts w:ascii="Calibri" w:eastAsia="Calibri" w:hAnsi="Calibri" w:cs="Calibri"/>
          <w:color w:val="1F2937"/>
          <w:sz w:val="20"/>
          <w:szCs w:val="20"/>
        </w:rPr>
      </w:pPr>
      <w:r w:rsidRPr="0010355C">
        <w:rPr>
          <w:rFonts w:ascii="Cambria" w:eastAsia="Cambria" w:hAnsi="Cambria" w:cs="Cambria"/>
          <w:b/>
          <w:bCs/>
          <w:color w:val="12284B"/>
          <w:sz w:val="22"/>
          <w:szCs w:val="22"/>
        </w:rPr>
        <w:t>Conflit d’intérêts</w:t>
      </w:r>
    </w:p>
    <w:p w14:paraId="00E18A58" w14:textId="77777777" w:rsidR="0010355C" w:rsidRPr="0010355C" w:rsidRDefault="0010355C" w:rsidP="0010355C">
      <w:pPr>
        <w:spacing w:after="100"/>
        <w:jc w:val="both"/>
        <w:rPr>
          <w:rFonts w:ascii="Calibri" w:eastAsia="Calibri" w:hAnsi="Calibri" w:cs="Calibri"/>
          <w:color w:val="1F2937"/>
          <w:sz w:val="20"/>
          <w:szCs w:val="20"/>
        </w:rPr>
      </w:pPr>
      <w:r w:rsidRPr="0010355C">
        <w:rPr>
          <w:rFonts w:ascii="Calibri" w:eastAsia="Calibri" w:hAnsi="Calibri" w:cs="Calibri"/>
          <w:color w:val="1F2937"/>
          <w:sz w:val="20"/>
          <w:szCs w:val="20"/>
        </w:rPr>
        <w:t>Tous les Intervenants :</w:t>
      </w:r>
    </w:p>
    <w:p w14:paraId="6784F70E"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color w:val="1F2937"/>
          <w:sz w:val="20"/>
          <w:szCs w:val="20"/>
        </w:rPr>
        <w:t>S’interdisent d’exploiter leurs clients et de tirer de quelconques avantages financiers ou autres de leurs relations, ou d’utiliser les données personnelles, professionnelles ou autres concernant un client sans son autorisation.</w:t>
      </w:r>
    </w:p>
    <w:p w14:paraId="7306D0EA"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proofErr w:type="spellStart"/>
      <w:r w:rsidRPr="0010355C">
        <w:rPr>
          <w:rFonts w:ascii="Calibri" w:eastAsia="Calibri" w:hAnsi="Calibri" w:cs="Calibri"/>
          <w:color w:val="1F2937"/>
          <w:sz w:val="20"/>
          <w:szCs w:val="20"/>
        </w:rPr>
        <w:t>Etablissent</w:t>
      </w:r>
      <w:proofErr w:type="spellEnd"/>
      <w:r w:rsidRPr="0010355C">
        <w:rPr>
          <w:rFonts w:ascii="Calibri" w:eastAsia="Calibri" w:hAnsi="Calibri" w:cs="Calibri"/>
          <w:color w:val="1F2937"/>
          <w:sz w:val="20"/>
          <w:szCs w:val="20"/>
        </w:rPr>
        <w:t xml:space="preserve"> une distinction claire entre leurs relations professionnelles et toute autre forme de relations dans le but d’éviter les conflits d’intérêts</w:t>
      </w:r>
    </w:p>
    <w:p w14:paraId="67899DD6"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color w:val="1F2937"/>
          <w:sz w:val="20"/>
          <w:szCs w:val="20"/>
        </w:rPr>
        <w:t>Sont conscients du risque de conflit d’intérêts de nature commerciale ou affective pouvant découler de la relation d’accompagnement et s’engagent à régler ces situations de façon rapide et efficace afin qu’elles ne portent aucun préjudice au client. Ils pourront ainsi rechercher l'assistance d'un professionnel, suspendre temporairement ou définitivement la relation professionnelle.</w:t>
      </w:r>
    </w:p>
    <w:p w14:paraId="25790C43" w14:textId="77777777" w:rsidR="0010355C" w:rsidRPr="0010355C" w:rsidRDefault="0010355C" w:rsidP="0010355C">
      <w:pPr>
        <w:spacing w:after="100"/>
        <w:jc w:val="both"/>
        <w:rPr>
          <w:rFonts w:ascii="Calibri" w:eastAsia="Calibri" w:hAnsi="Calibri" w:cs="Calibri"/>
          <w:color w:val="1F2937"/>
          <w:sz w:val="20"/>
          <w:szCs w:val="20"/>
        </w:rPr>
      </w:pPr>
      <w:r w:rsidRPr="0010355C">
        <w:rPr>
          <w:rFonts w:ascii="Calibri" w:eastAsia="Calibri" w:hAnsi="Calibri" w:cs="Calibri"/>
          <w:color w:val="1F2937"/>
          <w:sz w:val="20"/>
          <w:szCs w:val="20"/>
        </w:rPr>
        <w:t>* Pour les Profileurs internes,</w:t>
      </w:r>
    </w:p>
    <w:p w14:paraId="2FD820EF"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color w:val="1F2937"/>
          <w:sz w:val="20"/>
          <w:szCs w:val="20"/>
        </w:rPr>
        <w:t>Ils gèrent les conflits d’intérêts, potentiels ou existants, avec leurs clients par des accords de bilan et d’un dialogue continu comprenant la définition des rôles organisationnels, des responsabilités, des relations, des dossiers, la confidentialité et les autres exigences en matière de rapports.</w:t>
      </w:r>
    </w:p>
    <w:p w14:paraId="11744C51" w14:textId="77777777" w:rsidR="0010355C" w:rsidRPr="0010355C" w:rsidRDefault="0010355C" w:rsidP="0010355C">
      <w:pPr>
        <w:spacing w:before="170" w:after="55"/>
        <w:rPr>
          <w:rFonts w:ascii="Calibri" w:eastAsia="Calibri" w:hAnsi="Calibri" w:cs="Calibri"/>
          <w:color w:val="1F2937"/>
          <w:sz w:val="20"/>
          <w:szCs w:val="20"/>
        </w:rPr>
      </w:pPr>
      <w:r w:rsidRPr="0010355C">
        <w:rPr>
          <w:rFonts w:ascii="Cambria" w:eastAsia="Cambria" w:hAnsi="Cambria" w:cs="Cambria"/>
          <w:b/>
          <w:bCs/>
          <w:color w:val="12284B"/>
          <w:sz w:val="22"/>
          <w:szCs w:val="22"/>
        </w:rPr>
        <w:t>Fin de Contrat</w:t>
      </w:r>
    </w:p>
    <w:p w14:paraId="35A06A96" w14:textId="77777777" w:rsidR="0010355C" w:rsidRPr="0010355C" w:rsidRDefault="0010355C" w:rsidP="0010355C">
      <w:pPr>
        <w:spacing w:after="100"/>
        <w:jc w:val="both"/>
        <w:rPr>
          <w:rFonts w:ascii="Calibri" w:eastAsia="Calibri" w:hAnsi="Calibri" w:cs="Calibri"/>
          <w:color w:val="1F2937"/>
          <w:sz w:val="20"/>
          <w:szCs w:val="20"/>
        </w:rPr>
      </w:pPr>
      <w:r w:rsidRPr="0010355C">
        <w:rPr>
          <w:rFonts w:ascii="Calibri" w:eastAsia="Calibri" w:hAnsi="Calibri" w:cs="Calibri"/>
          <w:color w:val="1F2937"/>
          <w:sz w:val="20"/>
          <w:szCs w:val="20"/>
        </w:rPr>
        <w:t>Tous les Intervenants :</w:t>
      </w:r>
    </w:p>
    <w:p w14:paraId="6625C7F1"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color w:val="1F2937"/>
          <w:sz w:val="20"/>
          <w:szCs w:val="20"/>
        </w:rPr>
        <w:t>Respectent le droit d’un client de mettre fin à un contrat à tout moment du processus, dans les conditions prévues au contrat de bilan de compétences comportementales et relationnelles.</w:t>
      </w:r>
    </w:p>
    <w:p w14:paraId="52746561"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color w:val="1F2937"/>
          <w:sz w:val="20"/>
          <w:szCs w:val="20"/>
        </w:rPr>
        <w:t>Doivent inciter le client à mettre fin au bilan s’ils estiment que le client tirerait un meilleur parti d’un autre type de suivi professionnel.</w:t>
      </w:r>
    </w:p>
    <w:p w14:paraId="56622B9B"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color w:val="1F2937"/>
          <w:sz w:val="20"/>
          <w:szCs w:val="20"/>
        </w:rPr>
        <w:t>Peuvent refuser une prise en charge ou interrompre le bilan d’une personne, s’ils estiment que leur indépendance professionnelle est remise en cause. C’est-à-dire, si l'Intervenant</w:t>
      </w:r>
    </w:p>
    <w:p w14:paraId="0F2FAC55"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proofErr w:type="gramStart"/>
      <w:r w:rsidRPr="0010355C">
        <w:rPr>
          <w:rFonts w:ascii="Calibri" w:eastAsia="Calibri" w:hAnsi="Calibri" w:cs="Calibri"/>
          <w:color w:val="1F2937"/>
          <w:sz w:val="20"/>
          <w:szCs w:val="20"/>
        </w:rPr>
        <w:t>estime</w:t>
      </w:r>
      <w:proofErr w:type="gramEnd"/>
      <w:r w:rsidRPr="0010355C">
        <w:rPr>
          <w:rFonts w:ascii="Calibri" w:eastAsia="Calibri" w:hAnsi="Calibri" w:cs="Calibri"/>
          <w:color w:val="1F2937"/>
          <w:sz w:val="20"/>
          <w:szCs w:val="20"/>
        </w:rPr>
        <w:t xml:space="preserve"> subir des pressions de la part du bénéficiaire, d’un proche de la personne accompagnée, etc.,</w:t>
      </w:r>
    </w:p>
    <w:p w14:paraId="32F2F63F"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proofErr w:type="gramStart"/>
      <w:r w:rsidRPr="0010355C">
        <w:rPr>
          <w:rFonts w:ascii="Calibri" w:eastAsia="Calibri" w:hAnsi="Calibri" w:cs="Calibri"/>
          <w:color w:val="1F2937"/>
          <w:sz w:val="20"/>
          <w:szCs w:val="20"/>
        </w:rPr>
        <w:t>estime</w:t>
      </w:r>
      <w:proofErr w:type="gramEnd"/>
      <w:r w:rsidRPr="0010355C">
        <w:rPr>
          <w:rFonts w:ascii="Calibri" w:eastAsia="Calibri" w:hAnsi="Calibri" w:cs="Calibri"/>
          <w:color w:val="1F2937"/>
          <w:sz w:val="20"/>
          <w:szCs w:val="20"/>
        </w:rPr>
        <w:t xml:space="preserve"> subir l’idéologie du milieu dans lequel il intervient et se sent « obligé » par le contrat qui le lie à la personne à cautionner, reproduire, amplifier, …, dans son rôle les exigences démesurées d’un de toute autre personne influente, partie prenante directement ou indirectement au bilan.</w:t>
      </w:r>
    </w:p>
    <w:p w14:paraId="2DDD9FA9"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proofErr w:type="gramStart"/>
      <w:r w:rsidRPr="0010355C">
        <w:rPr>
          <w:rFonts w:ascii="Calibri" w:eastAsia="Calibri" w:hAnsi="Calibri" w:cs="Calibri"/>
          <w:color w:val="1F2937"/>
          <w:sz w:val="20"/>
          <w:szCs w:val="20"/>
        </w:rPr>
        <w:t>s’il</w:t>
      </w:r>
      <w:proofErr w:type="gramEnd"/>
      <w:r w:rsidRPr="0010355C">
        <w:rPr>
          <w:rFonts w:ascii="Calibri" w:eastAsia="Calibri" w:hAnsi="Calibri" w:cs="Calibri"/>
          <w:color w:val="1F2937"/>
          <w:sz w:val="20"/>
          <w:szCs w:val="20"/>
        </w:rPr>
        <w:t xml:space="preserve"> lui est demandé de se cantonner à un rôle autre que celui requis dans le cadre du bilan et qui n’est pas le sien,</w:t>
      </w:r>
    </w:p>
    <w:p w14:paraId="2A42E8E4"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proofErr w:type="gramStart"/>
      <w:r w:rsidRPr="0010355C">
        <w:rPr>
          <w:rFonts w:ascii="Calibri" w:eastAsia="Calibri" w:hAnsi="Calibri" w:cs="Calibri"/>
          <w:color w:val="1F2937"/>
          <w:sz w:val="20"/>
          <w:szCs w:val="20"/>
        </w:rPr>
        <w:t>s’il</w:t>
      </w:r>
      <w:proofErr w:type="gramEnd"/>
      <w:r w:rsidRPr="0010355C">
        <w:rPr>
          <w:rFonts w:ascii="Calibri" w:eastAsia="Calibri" w:hAnsi="Calibri" w:cs="Calibri"/>
          <w:color w:val="1F2937"/>
          <w:sz w:val="20"/>
          <w:szCs w:val="20"/>
        </w:rPr>
        <w:t xml:space="preserve"> se sent otage ou caution d’une cause ou d’une institution,</w:t>
      </w:r>
    </w:p>
    <w:p w14:paraId="63ED4C24"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color w:val="1F2937"/>
          <w:sz w:val="20"/>
          <w:szCs w:val="20"/>
        </w:rPr>
        <w:t>Veillent à anticiper la fin de la relation, notamment en établissant un plan de continuité dans le cas où eux-mêmes seraient dans l’incapacité de poursuivre le travail engagé.</w:t>
      </w:r>
    </w:p>
    <w:p w14:paraId="218EEEB3"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color w:val="1F2937"/>
          <w:sz w:val="20"/>
          <w:szCs w:val="20"/>
        </w:rPr>
        <w:t>Sont conscients que leurs responsabilités perdurent au-delà de la fin de la relation contractuelle et se doivent :</w:t>
      </w:r>
    </w:p>
    <w:p w14:paraId="036818E8"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proofErr w:type="gramStart"/>
      <w:r w:rsidRPr="0010355C">
        <w:rPr>
          <w:rFonts w:ascii="Calibri" w:eastAsia="Calibri" w:hAnsi="Calibri" w:cs="Calibri"/>
          <w:color w:val="1F2937"/>
          <w:sz w:val="20"/>
          <w:szCs w:val="20"/>
        </w:rPr>
        <w:t>d’assurer</w:t>
      </w:r>
      <w:proofErr w:type="gramEnd"/>
      <w:r w:rsidRPr="0010355C">
        <w:rPr>
          <w:rFonts w:ascii="Calibri" w:eastAsia="Calibri" w:hAnsi="Calibri" w:cs="Calibri"/>
          <w:color w:val="1F2937"/>
          <w:sz w:val="20"/>
          <w:szCs w:val="20"/>
        </w:rPr>
        <w:t xml:space="preserve"> la confidentialité de toutes les informations relatives aux clients en veillant à gérer soigneusement et dans le respect de la déontologie leurs données personnelles, professionnelles et d’autre nature ;</w:t>
      </w:r>
    </w:p>
    <w:p w14:paraId="4B902185"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proofErr w:type="gramStart"/>
      <w:r w:rsidRPr="0010355C">
        <w:rPr>
          <w:rFonts w:ascii="Calibri" w:eastAsia="Calibri" w:hAnsi="Calibri" w:cs="Calibri"/>
          <w:color w:val="1F2937"/>
          <w:sz w:val="20"/>
          <w:szCs w:val="20"/>
        </w:rPr>
        <w:t>de</w:t>
      </w:r>
      <w:proofErr w:type="gramEnd"/>
      <w:r w:rsidRPr="0010355C">
        <w:rPr>
          <w:rFonts w:ascii="Calibri" w:eastAsia="Calibri" w:hAnsi="Calibri" w:cs="Calibri"/>
          <w:color w:val="1F2937"/>
          <w:sz w:val="20"/>
          <w:szCs w:val="20"/>
        </w:rPr>
        <w:t xml:space="preserve"> s’interdire toute exploitation d’anciennes relations, ce qui pourrait porter préjudice au professionnalisme ou à l’intégrité du Prestataire ou de la communauté professionnelle ;</w:t>
      </w:r>
    </w:p>
    <w:p w14:paraId="7362CFB8"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proofErr w:type="gramStart"/>
      <w:r w:rsidRPr="0010355C">
        <w:rPr>
          <w:rFonts w:ascii="Calibri" w:eastAsia="Calibri" w:hAnsi="Calibri" w:cs="Calibri"/>
          <w:color w:val="1F2937"/>
          <w:sz w:val="20"/>
          <w:szCs w:val="20"/>
        </w:rPr>
        <w:t>de</w:t>
      </w:r>
      <w:proofErr w:type="gramEnd"/>
      <w:r w:rsidRPr="0010355C">
        <w:rPr>
          <w:rFonts w:ascii="Calibri" w:eastAsia="Calibri" w:hAnsi="Calibri" w:cs="Calibri"/>
          <w:color w:val="1F2937"/>
          <w:sz w:val="20"/>
          <w:szCs w:val="20"/>
        </w:rPr>
        <w:t xml:space="preserve"> mener à bien toute évaluation ou action de suivi qui aurait été convenue.</w:t>
      </w:r>
    </w:p>
    <w:p w14:paraId="30C7AEF8" w14:textId="77777777" w:rsidR="0010355C" w:rsidRPr="0010355C" w:rsidRDefault="0010355C" w:rsidP="000261CB">
      <w:pPr>
        <w:spacing w:after="130"/>
        <w:rPr>
          <w:rFonts w:ascii="Calibri" w:eastAsia="Calibri" w:hAnsi="Calibri" w:cs="Calibri"/>
          <w:color w:val="1F2937"/>
          <w:sz w:val="20"/>
          <w:szCs w:val="20"/>
        </w:rPr>
      </w:pPr>
    </w:p>
    <w:tbl>
      <w:tblPr>
        <w:tblW w:w="9506" w:type="dxa"/>
        <w:tblCellMar>
          <w:left w:w="10" w:type="dxa"/>
          <w:right w:w="10" w:type="dxa"/>
        </w:tblCellMar>
        <w:tblLook w:val="04A0" w:firstRow="1" w:lastRow="0" w:firstColumn="1" w:lastColumn="0" w:noHBand="0" w:noVBand="1"/>
      </w:tblPr>
      <w:tblGrid>
        <w:gridCol w:w="620"/>
        <w:gridCol w:w="8886"/>
      </w:tblGrid>
      <w:tr w:rsidR="0010355C" w:rsidRPr="0010355C" w14:paraId="1F27656D" w14:textId="77777777" w:rsidTr="002A73D8">
        <w:tc>
          <w:tcPr>
            <w:tcW w:w="620" w:type="dxa"/>
            <w:shd w:val="clear" w:color="auto" w:fill="12284B"/>
            <w:tcMar>
              <w:top w:w="80" w:type="dxa"/>
              <w:left w:w="40" w:type="dxa"/>
              <w:bottom w:w="80" w:type="dxa"/>
              <w:right w:w="40" w:type="dxa"/>
            </w:tcMar>
            <w:vAlign w:val="center"/>
          </w:tcPr>
          <w:p w14:paraId="779033EF" w14:textId="77777777" w:rsidR="0010355C" w:rsidRPr="0010355C" w:rsidRDefault="0010355C" w:rsidP="0010355C">
            <w:pPr>
              <w:jc w:val="center"/>
              <w:rPr>
                <w:rFonts w:ascii="Calibri" w:eastAsia="Calibri" w:hAnsi="Calibri" w:cs="Calibri"/>
                <w:color w:val="1F2937"/>
                <w:sz w:val="20"/>
                <w:szCs w:val="20"/>
              </w:rPr>
            </w:pPr>
            <w:r w:rsidRPr="0010355C">
              <w:rPr>
                <w:rFonts w:ascii="Cambria" w:eastAsia="Cambria" w:hAnsi="Cambria" w:cs="Cambria"/>
                <w:b/>
                <w:bCs/>
                <w:color w:val="FFFFFF"/>
                <w:sz w:val="28"/>
                <w:szCs w:val="28"/>
              </w:rPr>
              <w:t>5</w:t>
            </w:r>
          </w:p>
        </w:tc>
        <w:tc>
          <w:tcPr>
            <w:tcW w:w="8886" w:type="dxa"/>
            <w:tcMar>
              <w:top w:w="60" w:type="dxa"/>
              <w:left w:w="200" w:type="dxa"/>
              <w:bottom w:w="60" w:type="dxa"/>
              <w:right w:w="0" w:type="dxa"/>
            </w:tcMar>
            <w:vAlign w:val="center"/>
          </w:tcPr>
          <w:p w14:paraId="722561D7" w14:textId="77777777" w:rsidR="0010355C" w:rsidRPr="0010355C" w:rsidRDefault="0010355C" w:rsidP="0010355C">
            <w:pPr>
              <w:rPr>
                <w:rFonts w:ascii="Calibri" w:eastAsia="Calibri" w:hAnsi="Calibri" w:cs="Calibri"/>
                <w:color w:val="1F2937"/>
                <w:sz w:val="20"/>
                <w:szCs w:val="20"/>
              </w:rPr>
            </w:pPr>
            <w:r w:rsidRPr="0010355C">
              <w:rPr>
                <w:rFonts w:ascii="Cambria" w:eastAsia="Cambria" w:hAnsi="Cambria" w:cs="Cambria"/>
                <w:b/>
                <w:bCs/>
                <w:color w:val="12284B"/>
                <w:sz w:val="26"/>
                <w:szCs w:val="26"/>
              </w:rPr>
              <w:t>Conduites professionnelles</w:t>
            </w:r>
          </w:p>
        </w:tc>
      </w:tr>
    </w:tbl>
    <w:p w14:paraId="456AC4DD"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color w:val="1F2937"/>
          <w:sz w:val="20"/>
          <w:szCs w:val="20"/>
        </w:rPr>
        <w:t>Préservation de la réputation de la profession</w:t>
      </w:r>
    </w:p>
    <w:p w14:paraId="2C0F29F4" w14:textId="77777777" w:rsidR="0010355C" w:rsidRPr="0010355C" w:rsidRDefault="0010355C" w:rsidP="0010355C">
      <w:pPr>
        <w:spacing w:after="100"/>
        <w:jc w:val="both"/>
        <w:rPr>
          <w:rFonts w:ascii="Calibri" w:eastAsia="Calibri" w:hAnsi="Calibri" w:cs="Calibri"/>
          <w:color w:val="1F2937"/>
          <w:sz w:val="20"/>
          <w:szCs w:val="20"/>
        </w:rPr>
      </w:pPr>
      <w:r w:rsidRPr="0010355C">
        <w:rPr>
          <w:rFonts w:ascii="Calibri" w:eastAsia="Calibri" w:hAnsi="Calibri" w:cs="Calibri"/>
          <w:color w:val="1F2937"/>
          <w:sz w:val="20"/>
          <w:szCs w:val="20"/>
        </w:rPr>
        <w:t>Tous Les Intervenants :</w:t>
      </w:r>
    </w:p>
    <w:p w14:paraId="5CC93D0C"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color w:val="1F2937"/>
          <w:sz w:val="20"/>
          <w:szCs w:val="20"/>
        </w:rPr>
        <w:t>Adoptent un comportement reflétant positivement et renforçant la réputation d’une prestation de service professionnelle, en veillant au respect des standards de la profession relatifs à l’usage de la technologie.</w:t>
      </w:r>
    </w:p>
    <w:p w14:paraId="2F37D32C"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color w:val="1F2937"/>
          <w:sz w:val="20"/>
          <w:szCs w:val="20"/>
        </w:rPr>
        <w:t>Font preuve de respect vis-à-vis des différents types de pratiques des professionnels et d’autres personnes en exercice.</w:t>
      </w:r>
    </w:p>
    <w:p w14:paraId="0BAD0259"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color w:val="1F2937"/>
          <w:sz w:val="20"/>
          <w:szCs w:val="20"/>
        </w:rPr>
        <w:t>Doivent s’assurer que la réelle portée des résultats de l’intervention est comprise par les différents acteurs. Pour cela :</w:t>
      </w:r>
    </w:p>
    <w:p w14:paraId="073FCF20"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proofErr w:type="gramStart"/>
      <w:r w:rsidRPr="0010355C">
        <w:rPr>
          <w:rFonts w:ascii="Calibri" w:eastAsia="Calibri" w:hAnsi="Calibri" w:cs="Calibri"/>
          <w:color w:val="1F2937"/>
          <w:sz w:val="20"/>
          <w:szCs w:val="20"/>
        </w:rPr>
        <w:lastRenderedPageBreak/>
        <w:t>il</w:t>
      </w:r>
      <w:proofErr w:type="gramEnd"/>
      <w:r w:rsidRPr="0010355C">
        <w:rPr>
          <w:rFonts w:ascii="Calibri" w:eastAsia="Calibri" w:hAnsi="Calibri" w:cs="Calibri"/>
          <w:color w:val="1F2937"/>
          <w:sz w:val="20"/>
          <w:szCs w:val="20"/>
        </w:rPr>
        <w:t xml:space="preserve"> doit souligner les limites du travail effectué et veiller à l’interprétation correcte des résultats obtenus ;</w:t>
      </w:r>
    </w:p>
    <w:p w14:paraId="35F9BA58"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proofErr w:type="gramStart"/>
      <w:r w:rsidRPr="0010355C">
        <w:rPr>
          <w:rFonts w:ascii="Calibri" w:eastAsia="Calibri" w:hAnsi="Calibri" w:cs="Calibri"/>
          <w:color w:val="1F2937"/>
          <w:sz w:val="20"/>
          <w:szCs w:val="20"/>
        </w:rPr>
        <w:t>il</w:t>
      </w:r>
      <w:proofErr w:type="gramEnd"/>
      <w:r w:rsidRPr="0010355C">
        <w:rPr>
          <w:rFonts w:ascii="Calibri" w:eastAsia="Calibri" w:hAnsi="Calibri" w:cs="Calibri"/>
          <w:color w:val="1F2937"/>
          <w:sz w:val="20"/>
          <w:szCs w:val="20"/>
        </w:rPr>
        <w:t xml:space="preserve"> ne doit pas suggérer ou laisser penser à des interprétations que ne permettent pas les tests et/ou les outils utilisés, et les résultats obtenus.</w:t>
      </w:r>
    </w:p>
    <w:p w14:paraId="486E92E4" w14:textId="77777777" w:rsidR="0010355C" w:rsidRPr="0010355C" w:rsidRDefault="0010355C" w:rsidP="0010355C">
      <w:pPr>
        <w:spacing w:before="170" w:after="55"/>
        <w:rPr>
          <w:rFonts w:ascii="Calibri" w:eastAsia="Calibri" w:hAnsi="Calibri" w:cs="Calibri"/>
          <w:color w:val="1F2937"/>
          <w:sz w:val="20"/>
          <w:szCs w:val="20"/>
        </w:rPr>
      </w:pPr>
      <w:r w:rsidRPr="0010355C">
        <w:rPr>
          <w:rFonts w:ascii="Cambria" w:eastAsia="Cambria" w:hAnsi="Cambria" w:cs="Cambria"/>
          <w:b/>
          <w:bCs/>
          <w:color w:val="12284B"/>
          <w:sz w:val="22"/>
          <w:szCs w:val="22"/>
        </w:rPr>
        <w:t>Humilité</w:t>
      </w:r>
    </w:p>
    <w:p w14:paraId="55061543" w14:textId="77777777" w:rsidR="0010355C" w:rsidRPr="0010355C" w:rsidRDefault="0010355C" w:rsidP="0010355C">
      <w:pPr>
        <w:spacing w:after="100"/>
        <w:jc w:val="both"/>
        <w:rPr>
          <w:rFonts w:ascii="Calibri" w:eastAsia="Calibri" w:hAnsi="Calibri" w:cs="Calibri"/>
          <w:color w:val="1F2937"/>
          <w:sz w:val="20"/>
          <w:szCs w:val="20"/>
        </w:rPr>
      </w:pPr>
      <w:r w:rsidRPr="0010355C">
        <w:rPr>
          <w:rFonts w:ascii="Calibri" w:eastAsia="Calibri" w:hAnsi="Calibri" w:cs="Calibri"/>
          <w:color w:val="1F2937"/>
          <w:sz w:val="20"/>
          <w:szCs w:val="20"/>
        </w:rPr>
        <w:t>Aucun professionnel le Prestataire ne valorise à l’excès son apport, ne s’attribue pas la réussite ou bien encore n’endosse pas la responsabilité ni de la réussite, ni de l’échec du processus ou des recherches engagées par le bénéficiaire.</w:t>
      </w:r>
    </w:p>
    <w:p w14:paraId="656A7C69" w14:textId="77777777" w:rsidR="0010355C" w:rsidRPr="0010355C" w:rsidRDefault="0010355C" w:rsidP="0010355C">
      <w:pPr>
        <w:spacing w:before="170" w:after="55"/>
        <w:rPr>
          <w:rFonts w:ascii="Calibri" w:eastAsia="Calibri" w:hAnsi="Calibri" w:cs="Calibri"/>
          <w:color w:val="1F2937"/>
          <w:sz w:val="20"/>
          <w:szCs w:val="20"/>
        </w:rPr>
      </w:pPr>
      <w:r w:rsidRPr="0010355C">
        <w:rPr>
          <w:rFonts w:ascii="Cambria" w:eastAsia="Cambria" w:hAnsi="Cambria" w:cs="Cambria"/>
          <w:b/>
          <w:bCs/>
          <w:color w:val="12284B"/>
          <w:sz w:val="22"/>
          <w:szCs w:val="22"/>
        </w:rPr>
        <w:t>Comportement responsable</w:t>
      </w:r>
    </w:p>
    <w:p w14:paraId="4133B684" w14:textId="77777777" w:rsidR="0010355C" w:rsidRPr="0010355C" w:rsidRDefault="0010355C" w:rsidP="0010355C">
      <w:pPr>
        <w:spacing w:after="100"/>
        <w:jc w:val="both"/>
        <w:rPr>
          <w:rFonts w:ascii="Calibri" w:eastAsia="Calibri" w:hAnsi="Calibri" w:cs="Calibri"/>
          <w:color w:val="1F2937"/>
          <w:sz w:val="20"/>
          <w:szCs w:val="20"/>
        </w:rPr>
      </w:pPr>
      <w:r w:rsidRPr="0010355C">
        <w:rPr>
          <w:rFonts w:ascii="Calibri" w:eastAsia="Calibri" w:hAnsi="Calibri" w:cs="Calibri"/>
          <w:color w:val="1F2937"/>
          <w:sz w:val="20"/>
          <w:szCs w:val="20"/>
        </w:rPr>
        <w:t>Tous les Intervenants :</w:t>
      </w:r>
    </w:p>
    <w:p w14:paraId="77EDAEC8"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color w:val="1F2937"/>
          <w:sz w:val="20"/>
          <w:szCs w:val="20"/>
        </w:rPr>
        <w:t xml:space="preserve">S’engagent à respecter les politiques et directives du Prestataire. </w:t>
      </w:r>
      <w:proofErr w:type="gramStart"/>
      <w:r w:rsidRPr="0010355C">
        <w:rPr>
          <w:rFonts w:ascii="Calibri" w:eastAsia="Calibri" w:hAnsi="Calibri" w:cs="Calibri"/>
          <w:color w:val="1F2937"/>
          <w:sz w:val="20"/>
          <w:szCs w:val="20"/>
        </w:rPr>
        <w:t>en</w:t>
      </w:r>
      <w:proofErr w:type="gramEnd"/>
      <w:r w:rsidRPr="0010355C">
        <w:rPr>
          <w:rFonts w:ascii="Calibri" w:eastAsia="Calibri" w:hAnsi="Calibri" w:cs="Calibri"/>
          <w:color w:val="1F2937"/>
          <w:sz w:val="20"/>
          <w:szCs w:val="20"/>
        </w:rPr>
        <w:t xml:space="preserve"> matière d’inclusion, de diversité, de responsabilité sociale et de lutte contre le changement climatique.</w:t>
      </w:r>
    </w:p>
    <w:p w14:paraId="74571DC6"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color w:val="1F2937"/>
          <w:sz w:val="20"/>
          <w:szCs w:val="20"/>
        </w:rPr>
        <w:t>S’interdisent toute forme de discrimination, pour quelque motif que ce soit, et s’attachent à renforcer leur propre sensibilité face à de potentiels motifs de discrimination et de partialité, notamment en ce qui concerne l’usage de la technologie ou l’exploitation de données inexactes ou mensongères.</w:t>
      </w:r>
    </w:p>
    <w:p w14:paraId="4D1E1D28"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color w:val="1F2937"/>
          <w:sz w:val="20"/>
          <w:szCs w:val="20"/>
        </w:rPr>
        <w:t>Doivent remettre en question, dans un esprit constructif et d’assistance, tout collègue, collaborateur, fournisseur de services et client dont les comportements sont perçus comme discriminatoires ou qui sont réticents à assumer la responsabilité de leur attitude et de leurs actions.</w:t>
      </w:r>
    </w:p>
    <w:p w14:paraId="1751547C"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color w:val="1F2937"/>
          <w:sz w:val="20"/>
          <w:szCs w:val="20"/>
        </w:rPr>
        <w:t>Sont attentifs à toutes leurs communications (orale, écrite ou non verbale) afin d’éviter tout parti pris ou discrimination involontaire.</w:t>
      </w:r>
    </w:p>
    <w:p w14:paraId="2622E16E"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color w:val="1F2937"/>
          <w:sz w:val="20"/>
          <w:szCs w:val="20"/>
        </w:rPr>
        <w:t>Prennent part à des activités de développement professionnel qui participent du renforcement de leur propre sensibilisation à l’inclusion, la diversité, l’usage de la technologie et aux plus récentes évolutions des attentes sociales et environnementales.</w:t>
      </w:r>
    </w:p>
    <w:p w14:paraId="232EFE46"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color w:val="1F2937"/>
          <w:sz w:val="20"/>
          <w:szCs w:val="20"/>
        </w:rPr>
        <w:t>Infractions au code de déontologie :</w:t>
      </w:r>
    </w:p>
    <w:p w14:paraId="5CDD7794" w14:textId="77777777" w:rsidR="0010355C" w:rsidRPr="0010355C" w:rsidRDefault="0010355C" w:rsidP="0010355C">
      <w:pPr>
        <w:spacing w:after="100"/>
        <w:jc w:val="both"/>
        <w:rPr>
          <w:rFonts w:ascii="Calibri" w:eastAsia="Calibri" w:hAnsi="Calibri" w:cs="Calibri"/>
          <w:color w:val="1F2937"/>
          <w:sz w:val="20"/>
          <w:szCs w:val="20"/>
        </w:rPr>
      </w:pPr>
      <w:r w:rsidRPr="0010355C">
        <w:rPr>
          <w:rFonts w:ascii="Calibri" w:eastAsia="Calibri" w:hAnsi="Calibri" w:cs="Calibri"/>
          <w:color w:val="1F2937"/>
          <w:sz w:val="20"/>
          <w:szCs w:val="20"/>
        </w:rPr>
        <w:t>Toute infraction au code donnant lieu à une procédure disciplinaire peut entraîner une sanction, voire la résiliation de leur accréditation et/ou la radiation du Prestataire.</w:t>
      </w:r>
    </w:p>
    <w:p w14:paraId="374152CA" w14:textId="77777777" w:rsidR="0010355C" w:rsidRPr="0010355C" w:rsidRDefault="0010355C" w:rsidP="0010355C">
      <w:pPr>
        <w:spacing w:after="100"/>
        <w:jc w:val="both"/>
        <w:rPr>
          <w:rFonts w:ascii="Calibri" w:eastAsia="Calibri" w:hAnsi="Calibri" w:cs="Calibri"/>
          <w:color w:val="1F2937"/>
          <w:sz w:val="20"/>
          <w:szCs w:val="20"/>
        </w:rPr>
      </w:pPr>
      <w:r w:rsidRPr="0010355C">
        <w:rPr>
          <w:rFonts w:ascii="Calibri" w:eastAsia="Calibri" w:hAnsi="Calibri" w:cs="Calibri"/>
          <w:color w:val="1F2937"/>
          <w:sz w:val="20"/>
          <w:szCs w:val="20"/>
        </w:rPr>
        <w:t>Tous les Intervenants :</w:t>
      </w:r>
    </w:p>
    <w:p w14:paraId="6011EA0B"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color w:val="1F2937"/>
          <w:sz w:val="20"/>
          <w:szCs w:val="20"/>
        </w:rPr>
        <w:t>Doivent s’opposer à un pair s’ils ont une bonne raison de penser que cette personne agit de façon contraire à la déontologie de la profession. Si la discussion ne permet pas d’aboutir à une solution, il doit en référer à la direction du Prestataire.</w:t>
      </w:r>
    </w:p>
    <w:p w14:paraId="2A4C9FF5" w14:textId="77777777" w:rsidR="0010355C" w:rsidRPr="0010355C" w:rsidRDefault="0010355C" w:rsidP="0010355C">
      <w:pPr>
        <w:spacing w:before="170" w:after="55"/>
        <w:rPr>
          <w:rFonts w:ascii="Calibri" w:eastAsia="Calibri" w:hAnsi="Calibri" w:cs="Calibri"/>
          <w:color w:val="1F2937"/>
          <w:sz w:val="20"/>
          <w:szCs w:val="20"/>
        </w:rPr>
      </w:pPr>
      <w:r w:rsidRPr="0010355C">
        <w:rPr>
          <w:rFonts w:ascii="Cambria" w:eastAsia="Cambria" w:hAnsi="Cambria" w:cs="Cambria"/>
          <w:b/>
          <w:bCs/>
          <w:color w:val="12284B"/>
          <w:sz w:val="22"/>
          <w:szCs w:val="22"/>
        </w:rPr>
        <w:t>Obligations légales et réglementaires</w:t>
      </w:r>
    </w:p>
    <w:p w14:paraId="58A14C6D" w14:textId="77777777" w:rsidR="0010355C" w:rsidRPr="0010355C" w:rsidRDefault="0010355C" w:rsidP="0010355C">
      <w:pPr>
        <w:spacing w:after="100"/>
        <w:jc w:val="both"/>
        <w:rPr>
          <w:rFonts w:ascii="Calibri" w:eastAsia="Calibri" w:hAnsi="Calibri" w:cs="Calibri"/>
          <w:color w:val="1F2937"/>
          <w:sz w:val="20"/>
          <w:szCs w:val="20"/>
        </w:rPr>
      </w:pPr>
      <w:r w:rsidRPr="0010355C">
        <w:rPr>
          <w:rFonts w:ascii="Calibri" w:eastAsia="Calibri" w:hAnsi="Calibri" w:cs="Calibri"/>
          <w:color w:val="1F2937"/>
          <w:sz w:val="20"/>
          <w:szCs w:val="20"/>
        </w:rPr>
        <w:t>Tous les Intervenants</w:t>
      </w:r>
    </w:p>
    <w:p w14:paraId="3EFDC3F2"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color w:val="1F2937"/>
          <w:sz w:val="20"/>
          <w:szCs w:val="20"/>
        </w:rPr>
        <w:t>Doivent se tenir à jour des évolutions et de se conformer :</w:t>
      </w:r>
    </w:p>
    <w:p w14:paraId="2852E64B"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proofErr w:type="gramStart"/>
      <w:r w:rsidRPr="0010355C">
        <w:rPr>
          <w:rFonts w:ascii="Calibri" w:eastAsia="Calibri" w:hAnsi="Calibri" w:cs="Calibri"/>
          <w:color w:val="1F2937"/>
          <w:sz w:val="20"/>
          <w:szCs w:val="20"/>
        </w:rPr>
        <w:t>à</w:t>
      </w:r>
      <w:proofErr w:type="gramEnd"/>
      <w:r w:rsidRPr="0010355C">
        <w:rPr>
          <w:rFonts w:ascii="Calibri" w:eastAsia="Calibri" w:hAnsi="Calibri" w:cs="Calibri"/>
          <w:color w:val="1F2937"/>
          <w:sz w:val="20"/>
          <w:szCs w:val="20"/>
        </w:rPr>
        <w:t xml:space="preserve"> l’ensemble des obligations réglementaires en vigueur dans les pays où ils exercent</w:t>
      </w:r>
    </w:p>
    <w:p w14:paraId="0F599AC0"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proofErr w:type="gramStart"/>
      <w:r w:rsidRPr="0010355C">
        <w:rPr>
          <w:rFonts w:ascii="Calibri" w:eastAsia="Calibri" w:hAnsi="Calibri" w:cs="Calibri"/>
          <w:color w:val="1F2937"/>
          <w:sz w:val="20"/>
          <w:szCs w:val="20"/>
        </w:rPr>
        <w:t>aux</w:t>
      </w:r>
      <w:proofErr w:type="gramEnd"/>
      <w:r w:rsidRPr="0010355C">
        <w:rPr>
          <w:rFonts w:ascii="Calibri" w:eastAsia="Calibri" w:hAnsi="Calibri" w:cs="Calibri"/>
          <w:color w:val="1F2937"/>
          <w:sz w:val="20"/>
          <w:szCs w:val="20"/>
        </w:rPr>
        <w:t xml:space="preserve"> dispositions de protection applicables au travail avec des enfants ou des adultes vulnérables ;</w:t>
      </w:r>
    </w:p>
    <w:p w14:paraId="7B926082"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proofErr w:type="gramStart"/>
      <w:r w:rsidRPr="0010355C">
        <w:rPr>
          <w:rFonts w:ascii="Calibri" w:eastAsia="Calibri" w:hAnsi="Calibri" w:cs="Calibri"/>
          <w:color w:val="1F2937"/>
          <w:sz w:val="20"/>
          <w:szCs w:val="20"/>
        </w:rPr>
        <w:t>aux</w:t>
      </w:r>
      <w:proofErr w:type="gramEnd"/>
      <w:r w:rsidRPr="0010355C">
        <w:rPr>
          <w:rFonts w:ascii="Calibri" w:eastAsia="Calibri" w:hAnsi="Calibri" w:cs="Calibri"/>
          <w:color w:val="1F2937"/>
          <w:sz w:val="20"/>
          <w:szCs w:val="20"/>
        </w:rPr>
        <w:t xml:space="preserve"> politiques et procédures définies par les organisations et portant sur le contexte professionnel.</w:t>
      </w:r>
    </w:p>
    <w:p w14:paraId="398D543D" w14:textId="77777777" w:rsidR="0010355C" w:rsidRPr="0010355C" w:rsidRDefault="0010355C" w:rsidP="000261CB">
      <w:pPr>
        <w:spacing w:after="130"/>
        <w:rPr>
          <w:rFonts w:ascii="Calibri" w:eastAsia="Calibri" w:hAnsi="Calibri" w:cs="Calibri"/>
          <w:color w:val="1F2937"/>
          <w:sz w:val="20"/>
          <w:szCs w:val="20"/>
        </w:rPr>
      </w:pPr>
    </w:p>
    <w:tbl>
      <w:tblPr>
        <w:tblW w:w="9506" w:type="dxa"/>
        <w:tblCellMar>
          <w:left w:w="10" w:type="dxa"/>
          <w:right w:w="10" w:type="dxa"/>
        </w:tblCellMar>
        <w:tblLook w:val="04A0" w:firstRow="1" w:lastRow="0" w:firstColumn="1" w:lastColumn="0" w:noHBand="0" w:noVBand="1"/>
      </w:tblPr>
      <w:tblGrid>
        <w:gridCol w:w="620"/>
        <w:gridCol w:w="8886"/>
      </w:tblGrid>
      <w:tr w:rsidR="0010355C" w:rsidRPr="0010355C" w14:paraId="1AB04B53" w14:textId="77777777" w:rsidTr="002A73D8">
        <w:tc>
          <w:tcPr>
            <w:tcW w:w="620" w:type="dxa"/>
            <w:shd w:val="clear" w:color="auto" w:fill="12284B"/>
            <w:tcMar>
              <w:top w:w="80" w:type="dxa"/>
              <w:left w:w="40" w:type="dxa"/>
              <w:bottom w:w="80" w:type="dxa"/>
              <w:right w:w="40" w:type="dxa"/>
            </w:tcMar>
            <w:vAlign w:val="center"/>
          </w:tcPr>
          <w:p w14:paraId="7DE5691F" w14:textId="77777777" w:rsidR="0010355C" w:rsidRPr="0010355C" w:rsidRDefault="0010355C" w:rsidP="0010355C">
            <w:pPr>
              <w:jc w:val="center"/>
              <w:rPr>
                <w:rFonts w:ascii="Calibri" w:eastAsia="Calibri" w:hAnsi="Calibri" w:cs="Calibri"/>
                <w:color w:val="1F2937"/>
                <w:sz w:val="20"/>
                <w:szCs w:val="20"/>
              </w:rPr>
            </w:pPr>
            <w:r w:rsidRPr="0010355C">
              <w:rPr>
                <w:rFonts w:ascii="Cambria" w:eastAsia="Cambria" w:hAnsi="Cambria" w:cs="Cambria"/>
                <w:b/>
                <w:bCs/>
                <w:color w:val="FFFFFF"/>
                <w:sz w:val="28"/>
                <w:szCs w:val="28"/>
              </w:rPr>
              <w:t>6</w:t>
            </w:r>
          </w:p>
        </w:tc>
        <w:tc>
          <w:tcPr>
            <w:tcW w:w="8886" w:type="dxa"/>
            <w:tcMar>
              <w:top w:w="60" w:type="dxa"/>
              <w:left w:w="200" w:type="dxa"/>
              <w:bottom w:w="60" w:type="dxa"/>
              <w:right w:w="0" w:type="dxa"/>
            </w:tcMar>
            <w:vAlign w:val="center"/>
          </w:tcPr>
          <w:p w14:paraId="64FEB69B" w14:textId="77777777" w:rsidR="0010355C" w:rsidRPr="0010355C" w:rsidRDefault="0010355C" w:rsidP="0010355C">
            <w:pPr>
              <w:rPr>
                <w:rFonts w:ascii="Calibri" w:eastAsia="Calibri" w:hAnsi="Calibri" w:cs="Calibri"/>
                <w:color w:val="1F2937"/>
                <w:sz w:val="20"/>
                <w:szCs w:val="20"/>
              </w:rPr>
            </w:pPr>
            <w:r w:rsidRPr="0010355C">
              <w:rPr>
                <w:rFonts w:ascii="Cambria" w:eastAsia="Cambria" w:hAnsi="Cambria" w:cs="Cambria"/>
                <w:b/>
                <w:bCs/>
                <w:color w:val="12284B"/>
                <w:sz w:val="26"/>
                <w:szCs w:val="26"/>
              </w:rPr>
              <w:t>Capacités professionnelles</w:t>
            </w:r>
          </w:p>
        </w:tc>
      </w:tr>
    </w:tbl>
    <w:p w14:paraId="78468205" w14:textId="77777777" w:rsidR="0010355C" w:rsidRPr="0010355C" w:rsidRDefault="0010355C" w:rsidP="0010355C">
      <w:pPr>
        <w:spacing w:before="170" w:after="55"/>
        <w:rPr>
          <w:rFonts w:ascii="Calibri" w:eastAsia="Calibri" w:hAnsi="Calibri" w:cs="Calibri"/>
          <w:color w:val="1F2937"/>
          <w:sz w:val="20"/>
          <w:szCs w:val="20"/>
        </w:rPr>
      </w:pPr>
      <w:r w:rsidRPr="0010355C">
        <w:rPr>
          <w:rFonts w:ascii="Cambria" w:eastAsia="Cambria" w:hAnsi="Cambria" w:cs="Cambria"/>
          <w:b/>
          <w:bCs/>
          <w:color w:val="12284B"/>
          <w:sz w:val="22"/>
          <w:szCs w:val="22"/>
        </w:rPr>
        <w:t>Développement professionnel continu</w:t>
      </w:r>
    </w:p>
    <w:p w14:paraId="43F6F5F9" w14:textId="77777777" w:rsidR="0010355C" w:rsidRPr="0010355C" w:rsidRDefault="0010355C" w:rsidP="0010355C">
      <w:pPr>
        <w:spacing w:after="100"/>
        <w:jc w:val="both"/>
        <w:rPr>
          <w:rFonts w:ascii="Calibri" w:eastAsia="Calibri" w:hAnsi="Calibri" w:cs="Calibri"/>
          <w:color w:val="1F2937"/>
          <w:sz w:val="20"/>
          <w:szCs w:val="20"/>
        </w:rPr>
      </w:pPr>
      <w:r w:rsidRPr="0010355C">
        <w:rPr>
          <w:rFonts w:ascii="Calibri" w:eastAsia="Calibri" w:hAnsi="Calibri" w:cs="Calibri"/>
          <w:color w:val="1F2937"/>
          <w:sz w:val="20"/>
          <w:szCs w:val="20"/>
        </w:rPr>
        <w:t>Tous les Intervenants :</w:t>
      </w:r>
    </w:p>
    <w:p w14:paraId="74472A8B"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color w:val="1F2937"/>
          <w:sz w:val="20"/>
          <w:szCs w:val="20"/>
        </w:rPr>
        <w:t>Exercent leurs activités dans la limite de leurs compétences professionnelles. Le cas échéant, ils doivent orienter leur client vers un membre actif plus expérimenté ou aux qualifications mieux adaptées.</w:t>
      </w:r>
    </w:p>
    <w:p w14:paraId="69381593"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color w:val="1F2937"/>
          <w:sz w:val="20"/>
          <w:szCs w:val="20"/>
        </w:rPr>
        <w:t>Entretiennent et approfondissent leurs compétences en matière d’accompagnement dans le cadre des bilans de compétences, en suivant des formations et des actions de développement professionnel continu (DPC) adaptées et tournées vers l’avenir.</w:t>
      </w:r>
    </w:p>
    <w:p w14:paraId="27A084A4" w14:textId="77777777" w:rsidR="0010355C" w:rsidRPr="0010355C" w:rsidRDefault="0010355C" w:rsidP="0010355C">
      <w:pPr>
        <w:numPr>
          <w:ilvl w:val="0"/>
          <w:numId w:val="3"/>
        </w:numPr>
        <w:spacing w:after="55"/>
        <w:jc w:val="both"/>
        <w:rPr>
          <w:rFonts w:ascii="Calibri" w:eastAsia="Calibri" w:hAnsi="Calibri" w:cs="Calibri"/>
          <w:color w:val="1F2937"/>
          <w:sz w:val="20"/>
          <w:szCs w:val="20"/>
        </w:rPr>
      </w:pPr>
      <w:r w:rsidRPr="0010355C">
        <w:rPr>
          <w:rFonts w:ascii="Calibri" w:eastAsia="Calibri" w:hAnsi="Calibri" w:cs="Calibri"/>
          <w:color w:val="1F2937"/>
          <w:sz w:val="20"/>
          <w:szCs w:val="20"/>
        </w:rPr>
        <w:t>Analysent et évaluent systématiquement la qualité et la pertinence de leur pratique et de leur attitude dans le but de s’améliorer, au travers du feedback des clients et parties prenantes.</w:t>
      </w:r>
    </w:p>
    <w:p w14:paraId="51F1D36F" w14:textId="0A7708CF" w:rsidR="0010355C" w:rsidRDefault="0010355C" w:rsidP="00C9624A">
      <w:pPr>
        <w:spacing w:after="100"/>
        <w:jc w:val="both"/>
        <w:rPr>
          <w:rFonts w:ascii="Calibri" w:eastAsia="Calibri" w:hAnsi="Calibri" w:cs="Calibri"/>
          <w:color w:val="1F2937"/>
          <w:sz w:val="20"/>
          <w:szCs w:val="20"/>
        </w:rPr>
      </w:pPr>
      <w:r w:rsidRPr="0010355C">
        <w:rPr>
          <w:rFonts w:ascii="Calibri" w:eastAsia="Calibri" w:hAnsi="Calibri" w:cs="Calibri"/>
          <w:color w:val="1F2937"/>
          <w:sz w:val="20"/>
          <w:szCs w:val="20"/>
        </w:rPr>
        <w:t>Le présent code de déontologie global est un cadre général pour tous les Intervenants, qualifiés et susceptibles d’intervenir sur des missions de Bilan de Compétences Comportementales et relationnelles. Il n’entend pas couvrir les procédures de traitement des litiges ni toutes les potentielles questions relevant de la déontologie.</w:t>
      </w:r>
    </w:p>
    <w:sectPr w:rsidR="0010355C" w:rsidSect="00155E0A">
      <w:headerReference w:type="default" r:id="rId8"/>
      <w:footerReference w:type="default" r:id="rId9"/>
      <w:pgSz w:w="11906" w:h="16838" w:code="9"/>
      <w:pgMar w:top="1134" w:right="1077" w:bottom="1077" w:left="1077" w:header="45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EA5C62" w14:textId="77777777" w:rsidR="006B07A8" w:rsidRDefault="006B07A8" w:rsidP="005A52DE">
      <w:r>
        <w:separator/>
      </w:r>
    </w:p>
  </w:endnote>
  <w:endnote w:type="continuationSeparator" w:id="0">
    <w:p w14:paraId="2ABB86B2" w14:textId="77777777" w:rsidR="006B07A8" w:rsidRDefault="006B07A8" w:rsidP="005A52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ontserrat SemiBold">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9FA03" w14:textId="53FAD45A" w:rsidR="002625FD" w:rsidRPr="00A74B39" w:rsidRDefault="00896171" w:rsidP="00A74B39">
    <w:pPr>
      <w:pStyle w:val="Pieddepage"/>
      <w:rPr>
        <w:rFonts w:asciiTheme="minorHAnsi" w:hAnsiTheme="minorHAnsi" w:cstheme="minorHAnsi"/>
      </w:rPr>
    </w:pPr>
    <w:r w:rsidRPr="00A74B39">
      <w:rPr>
        <w:rFonts w:asciiTheme="minorHAnsi" w:hAnsiTheme="minorHAnsi" w:cstheme="minorHAnsi"/>
        <w:noProof/>
      </w:rPr>
      <w:drawing>
        <wp:anchor distT="0" distB="0" distL="114300" distR="114300" simplePos="0" relativeHeight="251664384" behindDoc="1" locked="0" layoutInCell="1" allowOverlap="1" wp14:anchorId="5ED301D7" wp14:editId="6D5AEA8C">
          <wp:simplePos x="0" y="0"/>
          <wp:positionH relativeFrom="margin">
            <wp:posOffset>0</wp:posOffset>
          </wp:positionH>
          <wp:positionV relativeFrom="page">
            <wp:posOffset>9940290</wp:posOffset>
          </wp:positionV>
          <wp:extent cx="459740" cy="541655"/>
          <wp:effectExtent l="0" t="0" r="0" b="0"/>
          <wp:wrapSquare wrapText="bothSides"/>
          <wp:docPr id="1784369857"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369857" name="Imag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459740" cy="5416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74B39">
      <w:rPr>
        <w:rFonts w:asciiTheme="minorHAnsi" w:hAnsiTheme="minorHAnsi" w:cstheme="minorHAnsi"/>
        <w:noProof/>
      </w:rPr>
      <mc:AlternateContent>
        <mc:Choice Requires="wps">
          <w:drawing>
            <wp:anchor distT="0" distB="0" distL="114300" distR="114300" simplePos="0" relativeHeight="251660288" behindDoc="0" locked="0" layoutInCell="1" allowOverlap="1" wp14:anchorId="7CCE641F" wp14:editId="79891D61">
              <wp:simplePos x="0" y="0"/>
              <wp:positionH relativeFrom="margin">
                <wp:posOffset>428625</wp:posOffset>
              </wp:positionH>
              <wp:positionV relativeFrom="paragraph">
                <wp:posOffset>30480</wp:posOffset>
              </wp:positionV>
              <wp:extent cx="5798820" cy="430530"/>
              <wp:effectExtent l="0" t="0" r="0" b="7620"/>
              <wp:wrapSquare wrapText="bothSides"/>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8820" cy="430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9A608D" w14:textId="77777777" w:rsidR="008770F5" w:rsidRPr="00FD04EB" w:rsidRDefault="00155E0A" w:rsidP="008770F5">
                          <w:pPr>
                            <w:jc w:val="both"/>
                            <w:rPr>
                              <w:rFonts w:ascii="Montserrat SemiBold" w:hAnsi="Montserrat SemiBold" w:cs="Calibri"/>
                              <w:color w:val="A6A6A6"/>
                              <w:sz w:val="14"/>
                              <w:szCs w:val="14"/>
                            </w:rPr>
                          </w:pPr>
                          <w:r w:rsidRPr="00FD04EB">
                            <w:rPr>
                              <w:rFonts w:ascii="Montserrat SemiBold" w:hAnsi="Montserrat SemiBold" w:cs="Calibri"/>
                              <w:color w:val="A6A6A6"/>
                              <w:sz w:val="14"/>
                              <w:szCs w:val="14"/>
                            </w:rPr>
                            <w:t xml:space="preserve">PROFILAXIONS ACADEMY - siège social 5 rue nationale 14220 St Laurent de Condel – Tél : 02 31 34 47 31 </w:t>
                          </w:r>
                          <w:proofErr w:type="gramStart"/>
                          <w:r w:rsidRPr="00FD04EB">
                            <w:rPr>
                              <w:rFonts w:ascii="Montserrat SemiBold" w:hAnsi="Montserrat SemiBold" w:cs="Calibri"/>
                              <w:color w:val="A6A6A6"/>
                              <w:sz w:val="14"/>
                              <w:szCs w:val="14"/>
                            </w:rPr>
                            <w:t>Email</w:t>
                          </w:r>
                          <w:proofErr w:type="gramEnd"/>
                          <w:r w:rsidRPr="00FD04EB">
                            <w:rPr>
                              <w:rFonts w:ascii="Montserrat SemiBold" w:hAnsi="Montserrat SemiBold" w:cs="Calibri"/>
                              <w:color w:val="A6A6A6"/>
                              <w:sz w:val="14"/>
                              <w:szCs w:val="14"/>
                            </w:rPr>
                            <w:t xml:space="preserve"> : </w:t>
                          </w:r>
                          <w:hyperlink r:id="rId2" w:history="1">
                            <w:r w:rsidR="00600300" w:rsidRPr="003F7437">
                              <w:rPr>
                                <w:rStyle w:val="Lienhypertexte"/>
                                <w:rFonts w:ascii="Montserrat SemiBold" w:hAnsi="Montserrat SemiBold" w:cs="Calibri"/>
                                <w:color w:val="A6A6A6"/>
                                <w:sz w:val="14"/>
                                <w:szCs w:val="14"/>
                              </w:rPr>
                              <w:t>contact@profilaxions-academy.com</w:t>
                            </w:r>
                          </w:hyperlink>
                          <w:r w:rsidRPr="003F7437">
                            <w:rPr>
                              <w:rFonts w:ascii="Montserrat SemiBold" w:hAnsi="Montserrat SemiBold" w:cs="Calibri"/>
                              <w:color w:val="A6A6A6"/>
                              <w:sz w:val="14"/>
                              <w:szCs w:val="14"/>
                            </w:rPr>
                            <w:t xml:space="preserve"> - </w:t>
                          </w:r>
                          <w:r w:rsidRPr="00FD04EB">
                            <w:rPr>
                              <w:rFonts w:ascii="Montserrat SemiBold" w:hAnsi="Montserrat SemiBold" w:cs="Calibri"/>
                              <w:color w:val="A6A6A6"/>
                              <w:sz w:val="14"/>
                              <w:szCs w:val="14"/>
                            </w:rPr>
                            <w:t xml:space="preserve">RCS CAEN 823 341 276 – APE 7022 Z – TVA intracommunautaire FR29823341276 Déclaration d’activité enregistrée sous le numéro 28140301814 auprès </w:t>
                          </w:r>
                          <w:r w:rsidR="008770F5" w:rsidRPr="00FD04EB">
                            <w:rPr>
                              <w:rFonts w:ascii="Montserrat SemiBold" w:hAnsi="Montserrat SemiBold" w:cs="Calibri"/>
                              <w:color w:val="A6A6A6"/>
                              <w:sz w:val="14"/>
                              <w:szCs w:val="14"/>
                            </w:rPr>
                            <w:t>d</w:t>
                          </w:r>
                          <w:r w:rsidR="008770F5">
                            <w:rPr>
                              <w:rFonts w:ascii="Montserrat SemiBold" w:hAnsi="Montserrat SemiBold" w:cs="Calibri"/>
                              <w:color w:val="A6A6A6"/>
                              <w:sz w:val="14"/>
                              <w:szCs w:val="14"/>
                            </w:rPr>
                            <w:t>u</w:t>
                          </w:r>
                          <w:r w:rsidR="008770F5" w:rsidRPr="00FD04EB">
                            <w:rPr>
                              <w:rFonts w:ascii="Montserrat SemiBold" w:hAnsi="Montserrat SemiBold" w:cs="Calibri"/>
                              <w:color w:val="A6A6A6"/>
                              <w:sz w:val="14"/>
                              <w:szCs w:val="14"/>
                            </w:rPr>
                            <w:t xml:space="preserve"> préfet de la région Normandie.</w:t>
                          </w:r>
                        </w:p>
                        <w:p w14:paraId="0172B407" w14:textId="0A76CBEE" w:rsidR="00155E0A" w:rsidRPr="00FD04EB" w:rsidRDefault="00155E0A" w:rsidP="00155E0A">
                          <w:pPr>
                            <w:jc w:val="both"/>
                            <w:rPr>
                              <w:rFonts w:ascii="Montserrat SemiBold" w:hAnsi="Montserrat SemiBold" w:cs="Calibri"/>
                              <w:color w:val="A6A6A6"/>
                              <w:sz w:val="14"/>
                              <w:szCs w:val="1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CE641F" id="_x0000_t202" coordsize="21600,21600" o:spt="202" path="m,l,21600r21600,l21600,xe">
              <v:stroke joinstyle="miter"/>
              <v:path gradientshapeok="t" o:connecttype="rect"/>
            </v:shapetype>
            <v:shape id="Text Box 2" o:spid="_x0000_s1026" type="#_x0000_t202" style="position:absolute;margin-left:33.75pt;margin-top:2.4pt;width:456.6pt;height:33.9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" filled="f" stroked="f">
              <v:textbox>
                <w:txbxContent>
                  <w:p w14:paraId="319A608D" w14:textId="77777777" w:rsidR="008770F5" w:rsidRPr="00FD04EB" w:rsidRDefault="00155E0A" w:rsidP="008770F5">
                    <w:pPr>
                      <w:jc w:val="both"/>
                      <w:rPr>
                        <w:rFonts w:ascii="Montserrat SemiBold" w:hAnsi="Montserrat SemiBold" w:cs="Calibri"/>
                        <w:color w:val="A6A6A6"/>
                        <w:sz w:val="14"/>
                        <w:szCs w:val="14"/>
                      </w:rPr>
                    </w:pPr>
                    <w:r w:rsidRPr="00FD04EB">
                      <w:rPr>
                        <w:rFonts w:ascii="Montserrat SemiBold" w:hAnsi="Montserrat SemiBold" w:cs="Calibri"/>
                        <w:color w:val="A6A6A6"/>
                        <w:sz w:val="14"/>
                        <w:szCs w:val="14"/>
                      </w:rPr>
                      <w:t xml:space="preserve">PROFILAXIONS ACADEMY - siège social 5 rue nationale 14220 St Laurent de Condel – Tél : 02 31 34 47 31 </w:t>
                    </w:r>
                    <w:proofErr w:type="gramStart"/>
                    <w:r w:rsidRPr="00FD04EB">
                      <w:rPr>
                        <w:rFonts w:ascii="Montserrat SemiBold" w:hAnsi="Montserrat SemiBold" w:cs="Calibri"/>
                        <w:color w:val="A6A6A6"/>
                        <w:sz w:val="14"/>
                        <w:szCs w:val="14"/>
                      </w:rPr>
                      <w:t>Email</w:t>
                    </w:r>
                    <w:proofErr w:type="gramEnd"/>
                    <w:r w:rsidRPr="00FD04EB">
                      <w:rPr>
                        <w:rFonts w:ascii="Montserrat SemiBold" w:hAnsi="Montserrat SemiBold" w:cs="Calibri"/>
                        <w:color w:val="A6A6A6"/>
                        <w:sz w:val="14"/>
                        <w:szCs w:val="14"/>
                      </w:rPr>
                      <w:t xml:space="preserve"> : </w:t>
                    </w:r>
                    <w:hyperlink r:id="rId3" w:history="1">
                      <w:r w:rsidR="00600300" w:rsidRPr="003F7437">
                        <w:rPr>
                          <w:rStyle w:val="Lienhypertexte"/>
                          <w:rFonts w:ascii="Montserrat SemiBold" w:hAnsi="Montserrat SemiBold" w:cs="Calibri"/>
                          <w:color w:val="A6A6A6"/>
                          <w:sz w:val="14"/>
                          <w:szCs w:val="14"/>
                        </w:rPr>
                        <w:t>contact@profilaxions-academy.com</w:t>
                      </w:r>
                    </w:hyperlink>
                    <w:r w:rsidRPr="003F7437">
                      <w:rPr>
                        <w:rFonts w:ascii="Montserrat SemiBold" w:hAnsi="Montserrat SemiBold" w:cs="Calibri"/>
                        <w:color w:val="A6A6A6"/>
                        <w:sz w:val="14"/>
                        <w:szCs w:val="14"/>
                      </w:rPr>
                      <w:t xml:space="preserve"> - </w:t>
                    </w:r>
                    <w:r w:rsidRPr="00FD04EB">
                      <w:rPr>
                        <w:rFonts w:ascii="Montserrat SemiBold" w:hAnsi="Montserrat SemiBold" w:cs="Calibri"/>
                        <w:color w:val="A6A6A6"/>
                        <w:sz w:val="14"/>
                        <w:szCs w:val="14"/>
                      </w:rPr>
                      <w:t xml:space="preserve">RCS CAEN 823 341 276 – APE 7022 Z – TVA intracommunautaire FR29823341276 Déclaration d’activité enregistrée sous le numéro 28140301814 auprès </w:t>
                    </w:r>
                    <w:r w:rsidR="008770F5" w:rsidRPr="00FD04EB">
                      <w:rPr>
                        <w:rFonts w:ascii="Montserrat SemiBold" w:hAnsi="Montserrat SemiBold" w:cs="Calibri"/>
                        <w:color w:val="A6A6A6"/>
                        <w:sz w:val="14"/>
                        <w:szCs w:val="14"/>
                      </w:rPr>
                      <w:t>d</w:t>
                    </w:r>
                    <w:r w:rsidR="008770F5">
                      <w:rPr>
                        <w:rFonts w:ascii="Montserrat SemiBold" w:hAnsi="Montserrat SemiBold" w:cs="Calibri"/>
                        <w:color w:val="A6A6A6"/>
                        <w:sz w:val="14"/>
                        <w:szCs w:val="14"/>
                      </w:rPr>
                      <w:t>u</w:t>
                    </w:r>
                    <w:r w:rsidR="008770F5" w:rsidRPr="00FD04EB">
                      <w:rPr>
                        <w:rFonts w:ascii="Montserrat SemiBold" w:hAnsi="Montserrat SemiBold" w:cs="Calibri"/>
                        <w:color w:val="A6A6A6"/>
                        <w:sz w:val="14"/>
                        <w:szCs w:val="14"/>
                      </w:rPr>
                      <w:t xml:space="preserve"> préfet de la région Normandie.</w:t>
                    </w:r>
                  </w:p>
                  <w:p w14:paraId="0172B407" w14:textId="0A76CBEE" w:rsidR="00155E0A" w:rsidRPr="00FD04EB" w:rsidRDefault="00155E0A" w:rsidP="00155E0A">
                    <w:pPr>
                      <w:jc w:val="both"/>
                      <w:rPr>
                        <w:rFonts w:ascii="Montserrat SemiBold" w:hAnsi="Montserrat SemiBold" w:cs="Calibri"/>
                        <w:color w:val="A6A6A6"/>
                        <w:sz w:val="14"/>
                        <w:szCs w:val="14"/>
                      </w:rPr>
                    </w:pPr>
                  </w:p>
                </w:txbxContent>
              </v:textbox>
              <w10:wrap type="square" anchorx="margin"/>
            </v:shape>
          </w:pict>
        </mc:Fallback>
      </mc:AlternateContent>
    </w:r>
    <w:r w:rsidR="00A74B39" w:rsidRPr="00A74B39">
      <w:rPr>
        <w:rFonts w:asciiTheme="minorHAnsi" w:hAnsiTheme="minorHAnsi" w:cstheme="minorHAnsi"/>
        <w:i/>
        <w:sz w:val="16"/>
        <w:szCs w:val="16"/>
      </w:rPr>
      <w:t xml:space="preserve">   </w:t>
    </w:r>
    <w:r w:rsidR="00A74B39" w:rsidRPr="00A74B39">
      <w:rPr>
        <w:rFonts w:asciiTheme="minorHAnsi" w:hAnsiTheme="minorHAnsi" w:cstheme="minorHAnsi"/>
        <w:i/>
        <w:sz w:val="16"/>
        <w:szCs w:val="16"/>
      </w:rPr>
      <w:tab/>
      <w:t xml:space="preserve"> </w:t>
    </w:r>
    <w:r w:rsidR="00A74B39" w:rsidRPr="003F7437">
      <w:rPr>
        <w:rFonts w:asciiTheme="minorHAnsi" w:hAnsiTheme="minorHAnsi" w:cstheme="minorHAnsi"/>
        <w:iCs/>
        <w:color w:val="A6A6A6"/>
        <w:sz w:val="16"/>
        <w:szCs w:val="16"/>
      </w:rPr>
      <w:t xml:space="preserve">Code déontologie </w:t>
    </w:r>
    <w:r w:rsidR="00F4606C" w:rsidRPr="003F7437">
      <w:rPr>
        <w:rFonts w:asciiTheme="minorHAnsi" w:hAnsiTheme="minorHAnsi" w:cstheme="minorHAnsi"/>
        <w:iCs/>
        <w:color w:val="A6A6A6"/>
        <w:sz w:val="16"/>
        <w:szCs w:val="16"/>
      </w:rPr>
      <w:t>Formation</w:t>
    </w:r>
    <w:r w:rsidR="00A74B39" w:rsidRPr="003F7437">
      <w:rPr>
        <w:rFonts w:asciiTheme="minorHAnsi" w:hAnsiTheme="minorHAnsi" w:cstheme="minorHAnsi"/>
        <w:iCs/>
        <w:color w:val="A6A6A6"/>
        <w:sz w:val="16"/>
        <w:szCs w:val="16"/>
      </w:rPr>
      <w:t xml:space="preserve"> _ v202607 </w:t>
    </w:r>
    <w:r w:rsidR="00A74B39" w:rsidRPr="003F7437">
      <w:rPr>
        <w:rFonts w:asciiTheme="minorHAnsi" w:hAnsiTheme="minorHAnsi" w:cstheme="minorHAnsi"/>
        <w:iCs/>
        <w:color w:val="A6A6A6"/>
        <w:sz w:val="16"/>
        <w:szCs w:val="16"/>
      </w:rPr>
      <w:tab/>
      <w:t xml:space="preserve">                                                                      </w:t>
    </w:r>
    <w:r w:rsidR="00A25CDE" w:rsidRPr="003F7437">
      <w:rPr>
        <w:rFonts w:asciiTheme="minorHAnsi" w:hAnsiTheme="minorHAnsi" w:cstheme="minorHAnsi"/>
        <w:iCs/>
        <w:sz w:val="16"/>
        <w:szCs w:val="16"/>
      </w:rPr>
      <w:t xml:space="preserve">Page </w:t>
    </w:r>
    <w:r w:rsidR="00A25CDE" w:rsidRPr="003F7437">
      <w:rPr>
        <w:rFonts w:asciiTheme="minorHAnsi" w:hAnsiTheme="minorHAnsi" w:cstheme="minorHAnsi"/>
        <w:b/>
        <w:bCs/>
        <w:iCs/>
        <w:sz w:val="16"/>
        <w:szCs w:val="16"/>
      </w:rPr>
      <w:fldChar w:fldCharType="begin"/>
    </w:r>
    <w:r w:rsidR="00A25CDE" w:rsidRPr="003F7437">
      <w:rPr>
        <w:rFonts w:asciiTheme="minorHAnsi" w:hAnsiTheme="minorHAnsi" w:cstheme="minorHAnsi"/>
        <w:b/>
        <w:bCs/>
        <w:iCs/>
        <w:sz w:val="16"/>
        <w:szCs w:val="16"/>
      </w:rPr>
      <w:instrText>PAGE</w:instrText>
    </w:r>
    <w:r w:rsidR="00A25CDE" w:rsidRPr="003F7437">
      <w:rPr>
        <w:rFonts w:asciiTheme="minorHAnsi" w:hAnsiTheme="minorHAnsi" w:cstheme="minorHAnsi"/>
        <w:b/>
        <w:bCs/>
        <w:iCs/>
        <w:sz w:val="16"/>
        <w:szCs w:val="16"/>
      </w:rPr>
      <w:fldChar w:fldCharType="separate"/>
    </w:r>
    <w:r w:rsidR="00E67046" w:rsidRPr="003F7437">
      <w:rPr>
        <w:rFonts w:asciiTheme="minorHAnsi" w:hAnsiTheme="minorHAnsi" w:cstheme="minorHAnsi"/>
        <w:b/>
        <w:bCs/>
        <w:iCs/>
        <w:noProof/>
        <w:sz w:val="16"/>
        <w:szCs w:val="16"/>
      </w:rPr>
      <w:t>5</w:t>
    </w:r>
    <w:r w:rsidR="00A25CDE" w:rsidRPr="003F7437">
      <w:rPr>
        <w:rFonts w:asciiTheme="minorHAnsi" w:hAnsiTheme="minorHAnsi" w:cstheme="minorHAnsi"/>
        <w:b/>
        <w:bCs/>
        <w:iCs/>
        <w:sz w:val="16"/>
        <w:szCs w:val="16"/>
      </w:rPr>
      <w:fldChar w:fldCharType="end"/>
    </w:r>
    <w:r w:rsidR="00A25CDE" w:rsidRPr="003F7437">
      <w:rPr>
        <w:rFonts w:asciiTheme="minorHAnsi" w:hAnsiTheme="minorHAnsi" w:cstheme="minorHAnsi"/>
        <w:iCs/>
        <w:sz w:val="16"/>
        <w:szCs w:val="16"/>
      </w:rPr>
      <w:t xml:space="preserve"> sur </w:t>
    </w:r>
    <w:r w:rsidR="00A25CDE" w:rsidRPr="003F7437">
      <w:rPr>
        <w:rFonts w:asciiTheme="minorHAnsi" w:hAnsiTheme="minorHAnsi" w:cstheme="minorHAnsi"/>
        <w:b/>
        <w:bCs/>
        <w:iCs/>
        <w:sz w:val="16"/>
        <w:szCs w:val="16"/>
      </w:rPr>
      <w:fldChar w:fldCharType="begin"/>
    </w:r>
    <w:r w:rsidR="00A25CDE" w:rsidRPr="003F7437">
      <w:rPr>
        <w:rFonts w:asciiTheme="minorHAnsi" w:hAnsiTheme="minorHAnsi" w:cstheme="minorHAnsi"/>
        <w:b/>
        <w:bCs/>
        <w:iCs/>
        <w:sz w:val="16"/>
        <w:szCs w:val="16"/>
      </w:rPr>
      <w:instrText>NUMPAGES</w:instrText>
    </w:r>
    <w:r w:rsidR="00A25CDE" w:rsidRPr="003F7437">
      <w:rPr>
        <w:rFonts w:asciiTheme="minorHAnsi" w:hAnsiTheme="minorHAnsi" w:cstheme="minorHAnsi"/>
        <w:b/>
        <w:bCs/>
        <w:iCs/>
        <w:sz w:val="16"/>
        <w:szCs w:val="16"/>
      </w:rPr>
      <w:fldChar w:fldCharType="separate"/>
    </w:r>
    <w:r w:rsidR="00E67046" w:rsidRPr="003F7437">
      <w:rPr>
        <w:rFonts w:asciiTheme="minorHAnsi" w:hAnsiTheme="minorHAnsi" w:cstheme="minorHAnsi"/>
        <w:b/>
        <w:bCs/>
        <w:iCs/>
        <w:noProof/>
        <w:sz w:val="16"/>
        <w:szCs w:val="16"/>
      </w:rPr>
      <w:t>5</w:t>
    </w:r>
    <w:r w:rsidR="00A25CDE" w:rsidRPr="003F7437">
      <w:rPr>
        <w:rFonts w:asciiTheme="minorHAnsi" w:hAnsiTheme="minorHAnsi" w:cstheme="minorHAnsi"/>
        <w:b/>
        <w:bCs/>
        <w:i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E18AF9" w14:textId="77777777" w:rsidR="006B07A8" w:rsidRDefault="006B07A8" w:rsidP="005A52DE">
      <w:r>
        <w:separator/>
      </w:r>
    </w:p>
  </w:footnote>
  <w:footnote w:type="continuationSeparator" w:id="0">
    <w:p w14:paraId="435C1090" w14:textId="77777777" w:rsidR="006B07A8" w:rsidRDefault="006B07A8" w:rsidP="005A52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EE50A" w14:textId="7EA83768" w:rsidR="00A767D1" w:rsidRPr="00A767D1" w:rsidRDefault="00A767D1" w:rsidP="00A767D1">
    <w:pPr>
      <w:pStyle w:val="En-tte"/>
    </w:pPr>
    <w:r w:rsidRPr="00A767D1">
      <w:rPr>
        <w:noProof/>
      </w:rPr>
      <w:drawing>
        <wp:anchor distT="0" distB="0" distL="114300" distR="114300" simplePos="0" relativeHeight="251665408" behindDoc="0" locked="0" layoutInCell="1" allowOverlap="1" wp14:anchorId="621BF9E6" wp14:editId="7F842F74">
          <wp:simplePos x="0" y="0"/>
          <wp:positionH relativeFrom="column">
            <wp:posOffset>4654550</wp:posOffset>
          </wp:positionH>
          <wp:positionV relativeFrom="paragraph">
            <wp:posOffset>-135890</wp:posOffset>
          </wp:positionV>
          <wp:extent cx="1699260" cy="411480"/>
          <wp:effectExtent l="0" t="0" r="0" b="7620"/>
          <wp:wrapSquare wrapText="bothSides"/>
          <wp:docPr id="1368940122" name="Image 7" descr="Une image contenant texte, Police, Graphique, logo&#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81689" name="Image 7" descr="Une image contenant texte, Police, Graphique, logo&#10;&#10;Le contenu généré par l’IA peut êtr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9260" cy="4114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EAE721" w14:textId="77777777" w:rsidR="002625FD" w:rsidRPr="00155E0A" w:rsidRDefault="002625FD" w:rsidP="00155E0A">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C736E"/>
    <w:multiLevelType w:val="hybridMultilevel"/>
    <w:tmpl w:val="61EAD55C"/>
    <w:lvl w:ilvl="0" w:tplc="DB944BD4">
      <w:start w:val="2"/>
      <w:numFmt w:val="bullet"/>
      <w:lvlText w:val="-"/>
      <w:lvlJc w:val="left"/>
      <w:pPr>
        <w:ind w:left="1068" w:hanging="360"/>
      </w:pPr>
      <w:rPr>
        <w:rFonts w:ascii="Calibri" w:eastAsia="Calibri" w:hAnsi="Calibri" w:cs="Calibri"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 w15:restartNumberingAfterBreak="0">
    <w:nsid w:val="0F684AB3"/>
    <w:multiLevelType w:val="hybridMultilevel"/>
    <w:tmpl w:val="D86E7C08"/>
    <w:lvl w:ilvl="0" w:tplc="BBF06900">
      <w:start w:val="1"/>
      <w:numFmt w:val="bullet"/>
      <w:lvlText w:val="•"/>
      <w:lvlJc w:val="left"/>
      <w:pPr>
        <w:ind w:left="420" w:hanging="220"/>
      </w:pPr>
    </w:lvl>
    <w:lvl w:ilvl="1" w:tplc="8744A738">
      <w:start w:val="1"/>
      <w:numFmt w:val="bullet"/>
      <w:lvlText w:val="–"/>
      <w:lvlJc w:val="left"/>
      <w:pPr>
        <w:ind w:left="840" w:hanging="220"/>
      </w:pPr>
    </w:lvl>
    <w:lvl w:ilvl="2" w:tplc="9A9277D4">
      <w:numFmt w:val="decimal"/>
      <w:lvlText w:val=""/>
      <w:lvlJc w:val="left"/>
    </w:lvl>
    <w:lvl w:ilvl="3" w:tplc="907A0C10">
      <w:numFmt w:val="decimal"/>
      <w:lvlText w:val=""/>
      <w:lvlJc w:val="left"/>
    </w:lvl>
    <w:lvl w:ilvl="4" w:tplc="270C465A">
      <w:numFmt w:val="decimal"/>
      <w:lvlText w:val=""/>
      <w:lvlJc w:val="left"/>
    </w:lvl>
    <w:lvl w:ilvl="5" w:tplc="76F406D4">
      <w:numFmt w:val="decimal"/>
      <w:lvlText w:val=""/>
      <w:lvlJc w:val="left"/>
    </w:lvl>
    <w:lvl w:ilvl="6" w:tplc="6CA09A1A">
      <w:numFmt w:val="decimal"/>
      <w:lvlText w:val=""/>
      <w:lvlJc w:val="left"/>
    </w:lvl>
    <w:lvl w:ilvl="7" w:tplc="477E00C8">
      <w:numFmt w:val="decimal"/>
      <w:lvlText w:val=""/>
      <w:lvlJc w:val="left"/>
    </w:lvl>
    <w:lvl w:ilvl="8" w:tplc="53CC18FC">
      <w:numFmt w:val="decimal"/>
      <w:lvlText w:val=""/>
      <w:lvlJc w:val="left"/>
    </w:lvl>
  </w:abstractNum>
  <w:abstractNum w:abstractNumId="2" w15:restartNumberingAfterBreak="0">
    <w:nsid w:val="473929E9"/>
    <w:multiLevelType w:val="hybridMultilevel"/>
    <w:tmpl w:val="020E21C8"/>
    <w:lvl w:ilvl="0" w:tplc="7248BE1C">
      <w:start w:val="1"/>
      <w:numFmt w:val="bullet"/>
      <w:lvlText w:val="•"/>
      <w:lvlJc w:val="left"/>
      <w:pPr>
        <w:ind w:left="420" w:hanging="220"/>
      </w:pPr>
    </w:lvl>
    <w:lvl w:ilvl="1" w:tplc="D4D0ECC2">
      <w:start w:val="1"/>
      <w:numFmt w:val="bullet"/>
      <w:lvlText w:val="–"/>
      <w:lvlJc w:val="left"/>
      <w:pPr>
        <w:ind w:left="840" w:hanging="220"/>
      </w:pPr>
    </w:lvl>
    <w:lvl w:ilvl="2" w:tplc="654219DC">
      <w:numFmt w:val="decimal"/>
      <w:lvlText w:val=""/>
      <w:lvlJc w:val="left"/>
    </w:lvl>
    <w:lvl w:ilvl="3" w:tplc="7E68F8B0">
      <w:numFmt w:val="decimal"/>
      <w:lvlText w:val=""/>
      <w:lvlJc w:val="left"/>
    </w:lvl>
    <w:lvl w:ilvl="4" w:tplc="2B72443A">
      <w:numFmt w:val="decimal"/>
      <w:lvlText w:val=""/>
      <w:lvlJc w:val="left"/>
    </w:lvl>
    <w:lvl w:ilvl="5" w:tplc="B1A463A2">
      <w:numFmt w:val="decimal"/>
      <w:lvlText w:val=""/>
      <w:lvlJc w:val="left"/>
    </w:lvl>
    <w:lvl w:ilvl="6" w:tplc="C40ED070">
      <w:numFmt w:val="decimal"/>
      <w:lvlText w:val=""/>
      <w:lvlJc w:val="left"/>
    </w:lvl>
    <w:lvl w:ilvl="7" w:tplc="E4B69FDE">
      <w:numFmt w:val="decimal"/>
      <w:lvlText w:val=""/>
      <w:lvlJc w:val="left"/>
    </w:lvl>
    <w:lvl w:ilvl="8" w:tplc="8698078C">
      <w:numFmt w:val="decimal"/>
      <w:lvlText w:val=""/>
      <w:lvlJc w:val="left"/>
    </w:lvl>
  </w:abstractNum>
  <w:abstractNum w:abstractNumId="3" w15:restartNumberingAfterBreak="0">
    <w:nsid w:val="73B95F19"/>
    <w:multiLevelType w:val="hybridMultilevel"/>
    <w:tmpl w:val="9FB696F8"/>
    <w:lvl w:ilvl="0" w:tplc="9D182484">
      <w:start w:val="1"/>
      <w:numFmt w:val="bullet"/>
      <w:lvlText w:val="•"/>
      <w:lvlJc w:val="left"/>
      <w:pPr>
        <w:ind w:left="420" w:hanging="220"/>
      </w:pPr>
    </w:lvl>
    <w:lvl w:ilvl="1" w:tplc="329C19B8">
      <w:numFmt w:val="decimal"/>
      <w:lvlText w:val=""/>
      <w:lvlJc w:val="left"/>
    </w:lvl>
    <w:lvl w:ilvl="2" w:tplc="222EAE0E">
      <w:numFmt w:val="decimal"/>
      <w:lvlText w:val=""/>
      <w:lvlJc w:val="left"/>
    </w:lvl>
    <w:lvl w:ilvl="3" w:tplc="BD5850CE">
      <w:numFmt w:val="decimal"/>
      <w:lvlText w:val=""/>
      <w:lvlJc w:val="left"/>
    </w:lvl>
    <w:lvl w:ilvl="4" w:tplc="040C0001">
      <w:start w:val="1"/>
      <w:numFmt w:val="bullet"/>
      <w:lvlText w:val=""/>
      <w:lvlJc w:val="left"/>
      <w:pPr>
        <w:ind w:left="360" w:hanging="360"/>
      </w:pPr>
      <w:rPr>
        <w:rFonts w:ascii="Symbol" w:hAnsi="Symbol" w:hint="default"/>
      </w:rPr>
    </w:lvl>
    <w:lvl w:ilvl="5" w:tplc="B71A1122">
      <w:numFmt w:val="decimal"/>
      <w:lvlText w:val=""/>
      <w:lvlJc w:val="left"/>
    </w:lvl>
    <w:lvl w:ilvl="6" w:tplc="9C726778">
      <w:numFmt w:val="decimal"/>
      <w:lvlText w:val=""/>
      <w:lvlJc w:val="left"/>
    </w:lvl>
    <w:lvl w:ilvl="7" w:tplc="C074B20A">
      <w:numFmt w:val="decimal"/>
      <w:lvlText w:val=""/>
      <w:lvlJc w:val="left"/>
    </w:lvl>
    <w:lvl w:ilvl="8" w:tplc="965E3714">
      <w:numFmt w:val="decimal"/>
      <w:lvlText w:val=""/>
      <w:lvlJc w:val="left"/>
    </w:lvl>
  </w:abstractNum>
  <w:num w:numId="1" w16cid:durableId="1944999152">
    <w:abstractNumId w:val="1"/>
    <w:lvlOverride w:ilvl="0">
      <w:startOverride w:val="1"/>
    </w:lvlOverride>
  </w:num>
  <w:num w:numId="2" w16cid:durableId="1813055952">
    <w:abstractNumId w:val="2"/>
    <w:lvlOverride w:ilvl="0">
      <w:startOverride w:val="1"/>
    </w:lvlOverride>
  </w:num>
  <w:num w:numId="3" w16cid:durableId="2009401599">
    <w:abstractNumId w:val="3"/>
  </w:num>
  <w:num w:numId="4" w16cid:durableId="1308902114">
    <w:abstractNumId w:val="3"/>
  </w:num>
  <w:num w:numId="5" w16cid:durableId="17789844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52DE"/>
    <w:rsid w:val="000015DD"/>
    <w:rsid w:val="00001C36"/>
    <w:rsid w:val="00005433"/>
    <w:rsid w:val="00006770"/>
    <w:rsid w:val="000261CB"/>
    <w:rsid w:val="00030846"/>
    <w:rsid w:val="00033000"/>
    <w:rsid w:val="00042AED"/>
    <w:rsid w:val="00046376"/>
    <w:rsid w:val="00051AC7"/>
    <w:rsid w:val="00054459"/>
    <w:rsid w:val="000558A8"/>
    <w:rsid w:val="000815B5"/>
    <w:rsid w:val="000921EF"/>
    <w:rsid w:val="00093FAE"/>
    <w:rsid w:val="00097D5D"/>
    <w:rsid w:val="000A6F51"/>
    <w:rsid w:val="000C117B"/>
    <w:rsid w:val="000D342A"/>
    <w:rsid w:val="000D5365"/>
    <w:rsid w:val="000D5E98"/>
    <w:rsid w:val="000D6A2D"/>
    <w:rsid w:val="000D7848"/>
    <w:rsid w:val="000E3830"/>
    <w:rsid w:val="0010355C"/>
    <w:rsid w:val="0011193B"/>
    <w:rsid w:val="00113C86"/>
    <w:rsid w:val="001163CA"/>
    <w:rsid w:val="00120533"/>
    <w:rsid w:val="00124B97"/>
    <w:rsid w:val="00135B30"/>
    <w:rsid w:val="00137673"/>
    <w:rsid w:val="001400B0"/>
    <w:rsid w:val="00143F29"/>
    <w:rsid w:val="001441C0"/>
    <w:rsid w:val="001451A4"/>
    <w:rsid w:val="00147DA3"/>
    <w:rsid w:val="001508E6"/>
    <w:rsid w:val="00152A8B"/>
    <w:rsid w:val="00155E0A"/>
    <w:rsid w:val="00163501"/>
    <w:rsid w:val="001666A5"/>
    <w:rsid w:val="00167F99"/>
    <w:rsid w:val="001748AA"/>
    <w:rsid w:val="0018208E"/>
    <w:rsid w:val="00187E8E"/>
    <w:rsid w:val="001919DF"/>
    <w:rsid w:val="0019432D"/>
    <w:rsid w:val="0019722B"/>
    <w:rsid w:val="001A0C93"/>
    <w:rsid w:val="001A5FCB"/>
    <w:rsid w:val="001A7C44"/>
    <w:rsid w:val="001B00BC"/>
    <w:rsid w:val="001B367F"/>
    <w:rsid w:val="001C3E69"/>
    <w:rsid w:val="001D158F"/>
    <w:rsid w:val="001D5016"/>
    <w:rsid w:val="001D61D6"/>
    <w:rsid w:val="001E4438"/>
    <w:rsid w:val="001E4E1E"/>
    <w:rsid w:val="001E5F3F"/>
    <w:rsid w:val="001F04B9"/>
    <w:rsid w:val="001F2073"/>
    <w:rsid w:val="001F5F4B"/>
    <w:rsid w:val="002056F0"/>
    <w:rsid w:val="00207E19"/>
    <w:rsid w:val="00216A97"/>
    <w:rsid w:val="00217A01"/>
    <w:rsid w:val="00220479"/>
    <w:rsid w:val="00221D5E"/>
    <w:rsid w:val="00223035"/>
    <w:rsid w:val="00230EDA"/>
    <w:rsid w:val="002365C9"/>
    <w:rsid w:val="00237855"/>
    <w:rsid w:val="0024601A"/>
    <w:rsid w:val="00246160"/>
    <w:rsid w:val="00250037"/>
    <w:rsid w:val="0026182F"/>
    <w:rsid w:val="002625FD"/>
    <w:rsid w:val="00265927"/>
    <w:rsid w:val="00287373"/>
    <w:rsid w:val="00290D06"/>
    <w:rsid w:val="002A1941"/>
    <w:rsid w:val="002A4A60"/>
    <w:rsid w:val="002D1BCD"/>
    <w:rsid w:val="002E2E78"/>
    <w:rsid w:val="003068A7"/>
    <w:rsid w:val="0031691C"/>
    <w:rsid w:val="00320AC4"/>
    <w:rsid w:val="00321CA3"/>
    <w:rsid w:val="00323A68"/>
    <w:rsid w:val="0034141C"/>
    <w:rsid w:val="003441D1"/>
    <w:rsid w:val="00362FEC"/>
    <w:rsid w:val="0038076C"/>
    <w:rsid w:val="00384408"/>
    <w:rsid w:val="00384DFB"/>
    <w:rsid w:val="00384EDB"/>
    <w:rsid w:val="0039088B"/>
    <w:rsid w:val="00394327"/>
    <w:rsid w:val="003963B4"/>
    <w:rsid w:val="00396602"/>
    <w:rsid w:val="003968C4"/>
    <w:rsid w:val="00397DE2"/>
    <w:rsid w:val="003A3798"/>
    <w:rsid w:val="003A4E3F"/>
    <w:rsid w:val="003B10CF"/>
    <w:rsid w:val="003B37D6"/>
    <w:rsid w:val="003B5289"/>
    <w:rsid w:val="003D372F"/>
    <w:rsid w:val="003E26DA"/>
    <w:rsid w:val="003E3C1D"/>
    <w:rsid w:val="003E4F3A"/>
    <w:rsid w:val="003E7EE0"/>
    <w:rsid w:val="003F19FE"/>
    <w:rsid w:val="003F7437"/>
    <w:rsid w:val="004014AC"/>
    <w:rsid w:val="00403358"/>
    <w:rsid w:val="0040559E"/>
    <w:rsid w:val="004074C5"/>
    <w:rsid w:val="004200F5"/>
    <w:rsid w:val="00420830"/>
    <w:rsid w:val="00424599"/>
    <w:rsid w:val="004426C6"/>
    <w:rsid w:val="00444A88"/>
    <w:rsid w:val="004459CD"/>
    <w:rsid w:val="004550F1"/>
    <w:rsid w:val="00463A9A"/>
    <w:rsid w:val="00463E13"/>
    <w:rsid w:val="00467CCB"/>
    <w:rsid w:val="00474472"/>
    <w:rsid w:val="00490DE2"/>
    <w:rsid w:val="0049114B"/>
    <w:rsid w:val="00495E0B"/>
    <w:rsid w:val="00496202"/>
    <w:rsid w:val="004970D8"/>
    <w:rsid w:val="004D1322"/>
    <w:rsid w:val="004E5E12"/>
    <w:rsid w:val="004E7D60"/>
    <w:rsid w:val="004F1817"/>
    <w:rsid w:val="004F5311"/>
    <w:rsid w:val="004F553C"/>
    <w:rsid w:val="00502239"/>
    <w:rsid w:val="00506393"/>
    <w:rsid w:val="00506EDC"/>
    <w:rsid w:val="005107FF"/>
    <w:rsid w:val="00516D02"/>
    <w:rsid w:val="0052042B"/>
    <w:rsid w:val="0052160F"/>
    <w:rsid w:val="005417FB"/>
    <w:rsid w:val="00550DA3"/>
    <w:rsid w:val="00563E25"/>
    <w:rsid w:val="005736A3"/>
    <w:rsid w:val="00583D8F"/>
    <w:rsid w:val="00587FA0"/>
    <w:rsid w:val="00592171"/>
    <w:rsid w:val="005A4905"/>
    <w:rsid w:val="005A52DE"/>
    <w:rsid w:val="005B131F"/>
    <w:rsid w:val="005B4DF0"/>
    <w:rsid w:val="005C1BE1"/>
    <w:rsid w:val="005C29EC"/>
    <w:rsid w:val="005C346D"/>
    <w:rsid w:val="005D06AC"/>
    <w:rsid w:val="005D2A61"/>
    <w:rsid w:val="005D51D7"/>
    <w:rsid w:val="005D759F"/>
    <w:rsid w:val="005E0E0A"/>
    <w:rsid w:val="005E212A"/>
    <w:rsid w:val="005E2998"/>
    <w:rsid w:val="005E4913"/>
    <w:rsid w:val="005E7DE0"/>
    <w:rsid w:val="005F7D50"/>
    <w:rsid w:val="00600300"/>
    <w:rsid w:val="00603BAD"/>
    <w:rsid w:val="00607B36"/>
    <w:rsid w:val="0061341C"/>
    <w:rsid w:val="00614906"/>
    <w:rsid w:val="00620073"/>
    <w:rsid w:val="00620FF5"/>
    <w:rsid w:val="00622DE8"/>
    <w:rsid w:val="006279A1"/>
    <w:rsid w:val="00631811"/>
    <w:rsid w:val="0063211B"/>
    <w:rsid w:val="0063242D"/>
    <w:rsid w:val="006372FC"/>
    <w:rsid w:val="00652266"/>
    <w:rsid w:val="006576B4"/>
    <w:rsid w:val="00673A75"/>
    <w:rsid w:val="00677921"/>
    <w:rsid w:val="0068016E"/>
    <w:rsid w:val="006925D8"/>
    <w:rsid w:val="006B07A8"/>
    <w:rsid w:val="006B29E6"/>
    <w:rsid w:val="006B39A2"/>
    <w:rsid w:val="006C28FB"/>
    <w:rsid w:val="006C2DE1"/>
    <w:rsid w:val="006D1044"/>
    <w:rsid w:val="006D49C8"/>
    <w:rsid w:val="006E7894"/>
    <w:rsid w:val="006F5B4F"/>
    <w:rsid w:val="006F7D71"/>
    <w:rsid w:val="00705429"/>
    <w:rsid w:val="00711C4E"/>
    <w:rsid w:val="007165B4"/>
    <w:rsid w:val="00716C4C"/>
    <w:rsid w:val="0071707B"/>
    <w:rsid w:val="0072310F"/>
    <w:rsid w:val="00770B94"/>
    <w:rsid w:val="00771DC6"/>
    <w:rsid w:val="007721E4"/>
    <w:rsid w:val="00791AA8"/>
    <w:rsid w:val="0079286A"/>
    <w:rsid w:val="007B2C30"/>
    <w:rsid w:val="007D2D92"/>
    <w:rsid w:val="007D6970"/>
    <w:rsid w:val="007E2777"/>
    <w:rsid w:val="007E5DFB"/>
    <w:rsid w:val="007F5C1A"/>
    <w:rsid w:val="00802C2C"/>
    <w:rsid w:val="00817E69"/>
    <w:rsid w:val="0082255F"/>
    <w:rsid w:val="008242AA"/>
    <w:rsid w:val="00824787"/>
    <w:rsid w:val="00825350"/>
    <w:rsid w:val="008258BF"/>
    <w:rsid w:val="0082786D"/>
    <w:rsid w:val="00830A7B"/>
    <w:rsid w:val="00834CAF"/>
    <w:rsid w:val="00835449"/>
    <w:rsid w:val="00837C57"/>
    <w:rsid w:val="00841C4E"/>
    <w:rsid w:val="00842312"/>
    <w:rsid w:val="00844268"/>
    <w:rsid w:val="00847844"/>
    <w:rsid w:val="00852635"/>
    <w:rsid w:val="00854FB1"/>
    <w:rsid w:val="008576B1"/>
    <w:rsid w:val="00860C31"/>
    <w:rsid w:val="008652A7"/>
    <w:rsid w:val="008676A3"/>
    <w:rsid w:val="00870F79"/>
    <w:rsid w:val="008770F5"/>
    <w:rsid w:val="00877287"/>
    <w:rsid w:val="00896171"/>
    <w:rsid w:val="008A2988"/>
    <w:rsid w:val="008A29F9"/>
    <w:rsid w:val="008A683E"/>
    <w:rsid w:val="008A7E28"/>
    <w:rsid w:val="008B0DBB"/>
    <w:rsid w:val="008B21FC"/>
    <w:rsid w:val="008B3AAB"/>
    <w:rsid w:val="008B779B"/>
    <w:rsid w:val="008C013D"/>
    <w:rsid w:val="008C6DF8"/>
    <w:rsid w:val="008D10E2"/>
    <w:rsid w:val="008D21EA"/>
    <w:rsid w:val="008D5ADD"/>
    <w:rsid w:val="008E4C2F"/>
    <w:rsid w:val="008E551E"/>
    <w:rsid w:val="008E631C"/>
    <w:rsid w:val="008E759D"/>
    <w:rsid w:val="008F1A25"/>
    <w:rsid w:val="0090491E"/>
    <w:rsid w:val="0090520A"/>
    <w:rsid w:val="00916C1D"/>
    <w:rsid w:val="009170F3"/>
    <w:rsid w:val="009235E6"/>
    <w:rsid w:val="00927D8E"/>
    <w:rsid w:val="009331E9"/>
    <w:rsid w:val="009344C0"/>
    <w:rsid w:val="00960CA4"/>
    <w:rsid w:val="00962997"/>
    <w:rsid w:val="0096665C"/>
    <w:rsid w:val="009676E3"/>
    <w:rsid w:val="009729CE"/>
    <w:rsid w:val="00980636"/>
    <w:rsid w:val="00994E88"/>
    <w:rsid w:val="009A1DFD"/>
    <w:rsid w:val="009A51C9"/>
    <w:rsid w:val="009B4129"/>
    <w:rsid w:val="009B4754"/>
    <w:rsid w:val="009C0B23"/>
    <w:rsid w:val="009C1146"/>
    <w:rsid w:val="009C4947"/>
    <w:rsid w:val="009D54D5"/>
    <w:rsid w:val="009F0A1B"/>
    <w:rsid w:val="009F30AA"/>
    <w:rsid w:val="00A02955"/>
    <w:rsid w:val="00A03A81"/>
    <w:rsid w:val="00A109D9"/>
    <w:rsid w:val="00A21E65"/>
    <w:rsid w:val="00A2270B"/>
    <w:rsid w:val="00A25CDE"/>
    <w:rsid w:val="00A55432"/>
    <w:rsid w:val="00A56748"/>
    <w:rsid w:val="00A56B99"/>
    <w:rsid w:val="00A631D2"/>
    <w:rsid w:val="00A72576"/>
    <w:rsid w:val="00A74B39"/>
    <w:rsid w:val="00A767D1"/>
    <w:rsid w:val="00A80603"/>
    <w:rsid w:val="00A8738E"/>
    <w:rsid w:val="00AA0DCC"/>
    <w:rsid w:val="00AA1138"/>
    <w:rsid w:val="00AA1699"/>
    <w:rsid w:val="00AB5963"/>
    <w:rsid w:val="00AC08CD"/>
    <w:rsid w:val="00AC7C65"/>
    <w:rsid w:val="00AD5D77"/>
    <w:rsid w:val="00AE1852"/>
    <w:rsid w:val="00AE362D"/>
    <w:rsid w:val="00AE79A5"/>
    <w:rsid w:val="00AF366B"/>
    <w:rsid w:val="00B018C4"/>
    <w:rsid w:val="00B04921"/>
    <w:rsid w:val="00B2340B"/>
    <w:rsid w:val="00B32AC3"/>
    <w:rsid w:val="00B45DC6"/>
    <w:rsid w:val="00B611F2"/>
    <w:rsid w:val="00B64538"/>
    <w:rsid w:val="00B74977"/>
    <w:rsid w:val="00B77F62"/>
    <w:rsid w:val="00B811E2"/>
    <w:rsid w:val="00B83C2F"/>
    <w:rsid w:val="00B925DF"/>
    <w:rsid w:val="00B93522"/>
    <w:rsid w:val="00B94C8D"/>
    <w:rsid w:val="00B96A24"/>
    <w:rsid w:val="00BA039E"/>
    <w:rsid w:val="00BB7157"/>
    <w:rsid w:val="00BC5D3B"/>
    <w:rsid w:val="00BD022B"/>
    <w:rsid w:val="00BE2670"/>
    <w:rsid w:val="00BE46CD"/>
    <w:rsid w:val="00BE5194"/>
    <w:rsid w:val="00BE75B9"/>
    <w:rsid w:val="00BF5963"/>
    <w:rsid w:val="00C34DD1"/>
    <w:rsid w:val="00C46EEB"/>
    <w:rsid w:val="00C52544"/>
    <w:rsid w:val="00C576BF"/>
    <w:rsid w:val="00C608C8"/>
    <w:rsid w:val="00C81A77"/>
    <w:rsid w:val="00C86A3B"/>
    <w:rsid w:val="00C92AA1"/>
    <w:rsid w:val="00C94C45"/>
    <w:rsid w:val="00C9624A"/>
    <w:rsid w:val="00CA418C"/>
    <w:rsid w:val="00CA49D6"/>
    <w:rsid w:val="00CA70BD"/>
    <w:rsid w:val="00CB0B60"/>
    <w:rsid w:val="00CB6C7B"/>
    <w:rsid w:val="00CC0C6A"/>
    <w:rsid w:val="00CC3E31"/>
    <w:rsid w:val="00CC572F"/>
    <w:rsid w:val="00CD190A"/>
    <w:rsid w:val="00CD217D"/>
    <w:rsid w:val="00CD2E86"/>
    <w:rsid w:val="00CD6448"/>
    <w:rsid w:val="00CE1289"/>
    <w:rsid w:val="00CE6CE4"/>
    <w:rsid w:val="00CF2FAC"/>
    <w:rsid w:val="00CF7ADA"/>
    <w:rsid w:val="00D056A8"/>
    <w:rsid w:val="00D16AA6"/>
    <w:rsid w:val="00D20E45"/>
    <w:rsid w:val="00D2198F"/>
    <w:rsid w:val="00D25F65"/>
    <w:rsid w:val="00D37FC1"/>
    <w:rsid w:val="00D52092"/>
    <w:rsid w:val="00D64703"/>
    <w:rsid w:val="00D70A92"/>
    <w:rsid w:val="00D70AB4"/>
    <w:rsid w:val="00D80156"/>
    <w:rsid w:val="00D905AE"/>
    <w:rsid w:val="00D91C27"/>
    <w:rsid w:val="00D973C6"/>
    <w:rsid w:val="00DA20DB"/>
    <w:rsid w:val="00DA31BD"/>
    <w:rsid w:val="00DA53E1"/>
    <w:rsid w:val="00DB66A7"/>
    <w:rsid w:val="00DC42DB"/>
    <w:rsid w:val="00DD065D"/>
    <w:rsid w:val="00DD144E"/>
    <w:rsid w:val="00DE12FB"/>
    <w:rsid w:val="00DE4380"/>
    <w:rsid w:val="00DF7B48"/>
    <w:rsid w:val="00E07BEC"/>
    <w:rsid w:val="00E10AE7"/>
    <w:rsid w:val="00E11943"/>
    <w:rsid w:val="00E1258B"/>
    <w:rsid w:val="00E12C9B"/>
    <w:rsid w:val="00E26D8E"/>
    <w:rsid w:val="00E32604"/>
    <w:rsid w:val="00E46ACB"/>
    <w:rsid w:val="00E47412"/>
    <w:rsid w:val="00E55EA9"/>
    <w:rsid w:val="00E5619C"/>
    <w:rsid w:val="00E617E5"/>
    <w:rsid w:val="00E622E4"/>
    <w:rsid w:val="00E67046"/>
    <w:rsid w:val="00E8072E"/>
    <w:rsid w:val="00E91D04"/>
    <w:rsid w:val="00E9310E"/>
    <w:rsid w:val="00E975F1"/>
    <w:rsid w:val="00EA0198"/>
    <w:rsid w:val="00EB44C2"/>
    <w:rsid w:val="00EB4FC1"/>
    <w:rsid w:val="00ED21E3"/>
    <w:rsid w:val="00ED48B8"/>
    <w:rsid w:val="00EE0021"/>
    <w:rsid w:val="00EE5578"/>
    <w:rsid w:val="00EF27DE"/>
    <w:rsid w:val="00EF4ECE"/>
    <w:rsid w:val="00EF5F36"/>
    <w:rsid w:val="00EF646F"/>
    <w:rsid w:val="00F05A6D"/>
    <w:rsid w:val="00F10CA2"/>
    <w:rsid w:val="00F11451"/>
    <w:rsid w:val="00F16B3E"/>
    <w:rsid w:val="00F201A1"/>
    <w:rsid w:val="00F26ADB"/>
    <w:rsid w:val="00F33DC8"/>
    <w:rsid w:val="00F35FA1"/>
    <w:rsid w:val="00F36C19"/>
    <w:rsid w:val="00F37336"/>
    <w:rsid w:val="00F379B8"/>
    <w:rsid w:val="00F41D4B"/>
    <w:rsid w:val="00F4606C"/>
    <w:rsid w:val="00F57CC4"/>
    <w:rsid w:val="00F64964"/>
    <w:rsid w:val="00F653FD"/>
    <w:rsid w:val="00F66429"/>
    <w:rsid w:val="00F66C23"/>
    <w:rsid w:val="00F742F7"/>
    <w:rsid w:val="00F7554A"/>
    <w:rsid w:val="00F81FFF"/>
    <w:rsid w:val="00F822D9"/>
    <w:rsid w:val="00F82743"/>
    <w:rsid w:val="00F968E5"/>
    <w:rsid w:val="00FA2E1F"/>
    <w:rsid w:val="00FA3068"/>
    <w:rsid w:val="00FB1239"/>
    <w:rsid w:val="00FB2C83"/>
    <w:rsid w:val="00FB68B2"/>
    <w:rsid w:val="00FC03AF"/>
    <w:rsid w:val="00FC3ED0"/>
    <w:rsid w:val="00FC3EDD"/>
    <w:rsid w:val="00FC5211"/>
    <w:rsid w:val="00FD04E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76856B"/>
  <w15:chartTrackingRefBased/>
  <w15:docId w15:val="{968E0144-408D-4381-BA92-99371629E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52DE"/>
    <w:pPr>
      <w:spacing w:after="0" w:line="240" w:lineRule="auto"/>
    </w:pPr>
    <w:rPr>
      <w:rFonts w:ascii="Times New Roman" w:eastAsia="Times New Roman" w:hAnsi="Times New Roman" w:cs="Times New Roman"/>
      <w:sz w:val="24"/>
      <w:szCs w:val="24"/>
      <w:lang w:eastAsia="fr-FR"/>
    </w:rPr>
  </w:style>
  <w:style w:type="paragraph" w:styleId="Titre1">
    <w:name w:val="heading 1"/>
    <w:basedOn w:val="Normal"/>
    <w:next w:val="Normal"/>
    <w:link w:val="Titre1Car"/>
    <w:qFormat/>
    <w:rsid w:val="005A52DE"/>
    <w:pPr>
      <w:keepNext/>
      <w:spacing w:before="240" w:after="60"/>
      <w:outlineLvl w:val="0"/>
    </w:pPr>
    <w:rPr>
      <w:rFonts w:ascii="Cambria" w:hAnsi="Cambria"/>
      <w:b/>
      <w:bCs/>
      <w:kern w:val="32"/>
      <w:sz w:val="32"/>
      <w:szCs w:val="32"/>
    </w:rPr>
  </w:style>
  <w:style w:type="paragraph" w:styleId="Titre2">
    <w:name w:val="heading 2"/>
    <w:basedOn w:val="Normal"/>
    <w:next w:val="Normal"/>
    <w:link w:val="Titre2Car"/>
    <w:qFormat/>
    <w:rsid w:val="005A52DE"/>
    <w:pPr>
      <w:keepNext/>
      <w:spacing w:before="240" w:after="60"/>
      <w:outlineLvl w:val="1"/>
    </w:pPr>
    <w:rPr>
      <w:rFonts w:ascii="Cambria" w:hAnsi="Cambria"/>
      <w:b/>
      <w:bCs/>
      <w:i/>
      <w:iCs/>
      <w:sz w:val="28"/>
      <w:szCs w:val="28"/>
    </w:rPr>
  </w:style>
  <w:style w:type="paragraph" w:styleId="Titre3">
    <w:name w:val="heading 3"/>
    <w:basedOn w:val="Normal"/>
    <w:next w:val="Normal"/>
    <w:link w:val="Titre3Car"/>
    <w:uiPriority w:val="9"/>
    <w:semiHidden/>
    <w:unhideWhenUsed/>
    <w:qFormat/>
    <w:rsid w:val="008B3AAB"/>
    <w:pPr>
      <w:keepNext/>
      <w:keepLines/>
      <w:spacing w:before="40"/>
      <w:outlineLvl w:val="2"/>
    </w:pPr>
    <w:rPr>
      <w:rFonts w:asciiTheme="majorHAnsi" w:eastAsiaTheme="majorEastAsia" w:hAnsiTheme="majorHAnsi" w:cstheme="majorBidi"/>
      <w:color w:val="003A50" w:themeColor="accent1" w:themeShade="7F"/>
    </w:rPr>
  </w:style>
  <w:style w:type="paragraph" w:styleId="Titre4">
    <w:name w:val="heading 4"/>
    <w:basedOn w:val="Normal"/>
    <w:next w:val="Normal"/>
    <w:link w:val="Titre4Car"/>
    <w:qFormat/>
    <w:rsid w:val="005A52DE"/>
    <w:pPr>
      <w:keepNext/>
      <w:tabs>
        <w:tab w:val="decimal" w:pos="4820"/>
      </w:tabs>
      <w:jc w:val="both"/>
      <w:outlineLvl w:val="3"/>
    </w:pPr>
    <w:rPr>
      <w:b/>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rsid w:val="005A52DE"/>
    <w:pPr>
      <w:tabs>
        <w:tab w:val="center" w:pos="4536"/>
        <w:tab w:val="right" w:pos="9072"/>
      </w:tabs>
    </w:pPr>
  </w:style>
  <w:style w:type="character" w:customStyle="1" w:styleId="En-tteCar">
    <w:name w:val="En-tête Car"/>
    <w:basedOn w:val="Policepardfaut"/>
    <w:link w:val="En-tte"/>
    <w:uiPriority w:val="99"/>
    <w:rsid w:val="005A52DE"/>
    <w:rPr>
      <w:rFonts w:ascii="Times New Roman" w:eastAsia="Times New Roman" w:hAnsi="Times New Roman" w:cs="Times New Roman"/>
      <w:sz w:val="24"/>
      <w:szCs w:val="24"/>
      <w:lang w:eastAsia="fr-FR"/>
    </w:rPr>
  </w:style>
  <w:style w:type="character" w:customStyle="1" w:styleId="Titre1Car">
    <w:name w:val="Titre 1 Car"/>
    <w:basedOn w:val="Policepardfaut"/>
    <w:link w:val="Titre1"/>
    <w:rsid w:val="005A52DE"/>
    <w:rPr>
      <w:rFonts w:ascii="Cambria" w:eastAsia="Times New Roman" w:hAnsi="Cambria" w:cs="Times New Roman"/>
      <w:b/>
      <w:bCs/>
      <w:kern w:val="32"/>
      <w:sz w:val="32"/>
      <w:szCs w:val="32"/>
      <w:lang w:eastAsia="fr-FR"/>
    </w:rPr>
  </w:style>
  <w:style w:type="character" w:customStyle="1" w:styleId="Titre2Car">
    <w:name w:val="Titre 2 Car"/>
    <w:basedOn w:val="Policepardfaut"/>
    <w:link w:val="Titre2"/>
    <w:rsid w:val="005A52DE"/>
    <w:rPr>
      <w:rFonts w:ascii="Cambria" w:eastAsia="Times New Roman" w:hAnsi="Cambria" w:cs="Times New Roman"/>
      <w:b/>
      <w:bCs/>
      <w:i/>
      <w:iCs/>
      <w:sz w:val="28"/>
      <w:szCs w:val="28"/>
      <w:lang w:eastAsia="fr-FR"/>
    </w:rPr>
  </w:style>
  <w:style w:type="character" w:customStyle="1" w:styleId="Titre4Car">
    <w:name w:val="Titre 4 Car"/>
    <w:basedOn w:val="Policepardfaut"/>
    <w:link w:val="Titre4"/>
    <w:rsid w:val="005A52DE"/>
    <w:rPr>
      <w:rFonts w:ascii="Times New Roman" w:eastAsia="Times New Roman" w:hAnsi="Times New Roman" w:cs="Times New Roman"/>
      <w:b/>
      <w:sz w:val="24"/>
      <w:szCs w:val="20"/>
      <w:lang w:eastAsia="fr-FR"/>
    </w:rPr>
  </w:style>
  <w:style w:type="paragraph" w:styleId="Paragraphedeliste">
    <w:name w:val="List Paragraph"/>
    <w:basedOn w:val="Normal"/>
    <w:qFormat/>
    <w:rsid w:val="005A52DE"/>
    <w:pPr>
      <w:spacing w:after="200" w:line="276" w:lineRule="auto"/>
      <w:ind w:left="720"/>
      <w:contextualSpacing/>
    </w:pPr>
    <w:rPr>
      <w:rFonts w:ascii="Calibri" w:eastAsia="Calibri" w:hAnsi="Calibri"/>
      <w:sz w:val="22"/>
      <w:szCs w:val="22"/>
      <w:lang w:eastAsia="en-US"/>
    </w:rPr>
  </w:style>
  <w:style w:type="paragraph" w:styleId="Pieddepage">
    <w:name w:val="footer"/>
    <w:basedOn w:val="Normal"/>
    <w:link w:val="PieddepageCar"/>
    <w:uiPriority w:val="99"/>
    <w:unhideWhenUsed/>
    <w:rsid w:val="005A52DE"/>
    <w:pPr>
      <w:tabs>
        <w:tab w:val="center" w:pos="4536"/>
        <w:tab w:val="right" w:pos="9072"/>
      </w:tabs>
    </w:pPr>
  </w:style>
  <w:style w:type="character" w:customStyle="1" w:styleId="PieddepageCar">
    <w:name w:val="Pied de page Car"/>
    <w:basedOn w:val="Policepardfaut"/>
    <w:link w:val="Pieddepage"/>
    <w:uiPriority w:val="99"/>
    <w:rsid w:val="005A52DE"/>
    <w:rPr>
      <w:rFonts w:ascii="Times New Roman" w:eastAsia="Times New Roman" w:hAnsi="Times New Roman" w:cs="Times New Roman"/>
      <w:sz w:val="24"/>
      <w:szCs w:val="24"/>
      <w:lang w:eastAsia="fr-FR"/>
    </w:rPr>
  </w:style>
  <w:style w:type="paragraph" w:styleId="Textedebulles">
    <w:name w:val="Balloon Text"/>
    <w:basedOn w:val="Normal"/>
    <w:link w:val="TextedebullesCar"/>
    <w:uiPriority w:val="99"/>
    <w:semiHidden/>
    <w:unhideWhenUsed/>
    <w:rsid w:val="00614906"/>
    <w:rPr>
      <w:rFonts w:ascii="Segoe UI" w:hAnsi="Segoe UI" w:cs="Segoe UI"/>
      <w:sz w:val="18"/>
      <w:szCs w:val="18"/>
    </w:rPr>
  </w:style>
  <w:style w:type="character" w:customStyle="1" w:styleId="TextedebullesCar">
    <w:name w:val="Texte de bulles Car"/>
    <w:basedOn w:val="Policepardfaut"/>
    <w:link w:val="Textedebulles"/>
    <w:uiPriority w:val="99"/>
    <w:semiHidden/>
    <w:rsid w:val="00614906"/>
    <w:rPr>
      <w:rFonts w:ascii="Segoe UI" w:eastAsia="Times New Roman" w:hAnsi="Segoe UI" w:cs="Segoe UI"/>
      <w:sz w:val="18"/>
      <w:szCs w:val="18"/>
      <w:lang w:eastAsia="fr-FR"/>
    </w:rPr>
  </w:style>
  <w:style w:type="paragraph" w:customStyle="1" w:styleId="p">
    <w:name w:val="p"/>
    <w:basedOn w:val="Normal"/>
    <w:rsid w:val="00631811"/>
  </w:style>
  <w:style w:type="character" w:customStyle="1" w:styleId="tag">
    <w:name w:val="tag"/>
    <w:basedOn w:val="Policepardfaut"/>
    <w:rsid w:val="00631811"/>
  </w:style>
  <w:style w:type="table" w:customStyle="1" w:styleId="table">
    <w:name w:val="table"/>
    <w:basedOn w:val="TableauNormal"/>
    <w:rsid w:val="00631811"/>
    <w:pPr>
      <w:spacing w:after="0" w:line="240" w:lineRule="auto"/>
    </w:pPr>
    <w:rPr>
      <w:rFonts w:ascii="Times New Roman" w:eastAsia="Times New Roman" w:hAnsi="Times New Roman" w:cs="Times New Roman"/>
      <w:sz w:val="20"/>
      <w:szCs w:val="20"/>
      <w:lang w:eastAsia="fr-FR"/>
    </w:rPr>
    <w:tblPr/>
  </w:style>
  <w:style w:type="character" w:customStyle="1" w:styleId="iftag">
    <w:name w:val="iftag"/>
    <w:basedOn w:val="Policepardfaut"/>
    <w:rsid w:val="00631811"/>
  </w:style>
  <w:style w:type="table" w:customStyle="1" w:styleId="table-fragment">
    <w:name w:val="table-fragment"/>
    <w:basedOn w:val="TableauNormal"/>
    <w:rsid w:val="00631811"/>
    <w:pPr>
      <w:spacing w:after="0" w:line="240" w:lineRule="auto"/>
    </w:pPr>
    <w:rPr>
      <w:rFonts w:ascii="Times New Roman" w:eastAsia="Times New Roman" w:hAnsi="Times New Roman" w:cs="Times New Roman"/>
      <w:sz w:val="20"/>
      <w:szCs w:val="20"/>
      <w:lang w:eastAsia="fr-FR"/>
    </w:rPr>
    <w:tblPr/>
  </w:style>
  <w:style w:type="character" w:customStyle="1" w:styleId="ifntag">
    <w:name w:val="ifntag"/>
    <w:basedOn w:val="Policepardfaut"/>
    <w:rsid w:val="00631811"/>
  </w:style>
  <w:style w:type="paragraph" w:customStyle="1" w:styleId="li">
    <w:name w:val="li"/>
    <w:basedOn w:val="Normal"/>
    <w:rsid w:val="00631811"/>
  </w:style>
  <w:style w:type="table" w:styleId="Grilledutableau">
    <w:name w:val="Table Grid"/>
    <w:basedOn w:val="TableauNormal"/>
    <w:uiPriority w:val="39"/>
    <w:rsid w:val="00F05A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basedOn w:val="Policepardfaut"/>
    <w:rsid w:val="00FA3068"/>
    <w:rPr>
      <w:color w:val="0000FF"/>
      <w:u w:val="single"/>
    </w:rPr>
  </w:style>
  <w:style w:type="paragraph" w:styleId="NormalWeb">
    <w:name w:val="Normal (Web)"/>
    <w:basedOn w:val="Normal"/>
    <w:uiPriority w:val="99"/>
    <w:unhideWhenUsed/>
    <w:rsid w:val="00FA3068"/>
    <w:pPr>
      <w:spacing w:before="100" w:beforeAutospacing="1" w:after="100" w:afterAutospacing="1"/>
    </w:pPr>
    <w:rPr>
      <w:rFonts w:eastAsiaTheme="minorEastAsia"/>
    </w:rPr>
  </w:style>
  <w:style w:type="character" w:customStyle="1" w:styleId="Textedelespacerserv">
    <w:name w:val="Texte de l’espace réservé"/>
    <w:basedOn w:val="Policepardfaut"/>
    <w:uiPriority w:val="99"/>
    <w:semiHidden/>
    <w:rsid w:val="005D51D7"/>
    <w:rPr>
      <w:color w:val="808080"/>
    </w:rPr>
  </w:style>
  <w:style w:type="paragraph" w:styleId="Sansinterligne">
    <w:name w:val="No Spacing"/>
    <w:uiPriority w:val="1"/>
    <w:qFormat/>
    <w:rsid w:val="005417FB"/>
    <w:pPr>
      <w:spacing w:after="0" w:line="240" w:lineRule="auto"/>
    </w:pPr>
  </w:style>
  <w:style w:type="paragraph" w:customStyle="1" w:styleId="Default">
    <w:name w:val="Default"/>
    <w:rsid w:val="005417F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EFLmotgras">
    <w:name w:val="EFLmotgras"/>
    <w:rsid w:val="005417FB"/>
    <w:rPr>
      <w:b/>
    </w:rPr>
  </w:style>
  <w:style w:type="paragraph" w:styleId="Corpsdetexte">
    <w:name w:val="Body Text"/>
    <w:basedOn w:val="Normal"/>
    <w:link w:val="CorpsdetexteCar"/>
    <w:uiPriority w:val="1"/>
    <w:qFormat/>
    <w:rsid w:val="005417FB"/>
    <w:pPr>
      <w:widowControl w:val="0"/>
      <w:autoSpaceDE w:val="0"/>
      <w:autoSpaceDN w:val="0"/>
    </w:pPr>
    <w:rPr>
      <w:rFonts w:ascii="Calibri" w:eastAsia="Calibri" w:hAnsi="Calibri" w:cs="Calibri"/>
      <w:sz w:val="22"/>
      <w:szCs w:val="22"/>
      <w:lang w:eastAsia="en-US"/>
    </w:rPr>
  </w:style>
  <w:style w:type="character" w:customStyle="1" w:styleId="CorpsdetexteCar">
    <w:name w:val="Corps de texte Car"/>
    <w:basedOn w:val="Policepardfaut"/>
    <w:link w:val="Corpsdetexte"/>
    <w:uiPriority w:val="1"/>
    <w:rsid w:val="005417FB"/>
    <w:rPr>
      <w:rFonts w:ascii="Calibri" w:eastAsia="Calibri" w:hAnsi="Calibri" w:cs="Calibri"/>
    </w:rPr>
  </w:style>
  <w:style w:type="character" w:customStyle="1" w:styleId="Titre3Car">
    <w:name w:val="Titre 3 Car"/>
    <w:basedOn w:val="Policepardfaut"/>
    <w:link w:val="Titre3"/>
    <w:uiPriority w:val="9"/>
    <w:semiHidden/>
    <w:rsid w:val="008B3AAB"/>
    <w:rPr>
      <w:rFonts w:asciiTheme="majorHAnsi" w:eastAsiaTheme="majorEastAsia" w:hAnsiTheme="majorHAnsi" w:cstheme="majorBidi"/>
      <w:color w:val="003A50" w:themeColor="accent1" w:themeShade="7F"/>
      <w:sz w:val="24"/>
      <w:szCs w:val="24"/>
      <w:lang w:eastAsia="fr-FR"/>
    </w:rPr>
  </w:style>
  <w:style w:type="character" w:styleId="Mentionnonrsolue">
    <w:name w:val="Unresolved Mention"/>
    <w:basedOn w:val="Policepardfaut"/>
    <w:uiPriority w:val="99"/>
    <w:semiHidden/>
    <w:unhideWhenUsed/>
    <w:rsid w:val="006003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95648">
      <w:bodyDiv w:val="1"/>
      <w:marLeft w:val="0"/>
      <w:marRight w:val="0"/>
      <w:marTop w:val="0"/>
      <w:marBottom w:val="0"/>
      <w:divBdr>
        <w:top w:val="none" w:sz="0" w:space="0" w:color="auto"/>
        <w:left w:val="none" w:sz="0" w:space="0" w:color="auto"/>
        <w:bottom w:val="none" w:sz="0" w:space="0" w:color="auto"/>
        <w:right w:val="none" w:sz="0" w:space="0" w:color="auto"/>
      </w:divBdr>
    </w:div>
    <w:div w:id="106824300">
      <w:bodyDiv w:val="1"/>
      <w:marLeft w:val="0"/>
      <w:marRight w:val="0"/>
      <w:marTop w:val="0"/>
      <w:marBottom w:val="0"/>
      <w:divBdr>
        <w:top w:val="none" w:sz="0" w:space="0" w:color="auto"/>
        <w:left w:val="none" w:sz="0" w:space="0" w:color="auto"/>
        <w:bottom w:val="none" w:sz="0" w:space="0" w:color="auto"/>
        <w:right w:val="none" w:sz="0" w:space="0" w:color="auto"/>
      </w:divBdr>
    </w:div>
    <w:div w:id="140077924">
      <w:bodyDiv w:val="1"/>
      <w:marLeft w:val="0"/>
      <w:marRight w:val="0"/>
      <w:marTop w:val="0"/>
      <w:marBottom w:val="0"/>
      <w:divBdr>
        <w:top w:val="none" w:sz="0" w:space="0" w:color="auto"/>
        <w:left w:val="none" w:sz="0" w:space="0" w:color="auto"/>
        <w:bottom w:val="none" w:sz="0" w:space="0" w:color="auto"/>
        <w:right w:val="none" w:sz="0" w:space="0" w:color="auto"/>
      </w:divBdr>
    </w:div>
    <w:div w:id="147014874">
      <w:bodyDiv w:val="1"/>
      <w:marLeft w:val="0"/>
      <w:marRight w:val="0"/>
      <w:marTop w:val="0"/>
      <w:marBottom w:val="0"/>
      <w:divBdr>
        <w:top w:val="none" w:sz="0" w:space="0" w:color="auto"/>
        <w:left w:val="none" w:sz="0" w:space="0" w:color="auto"/>
        <w:bottom w:val="none" w:sz="0" w:space="0" w:color="auto"/>
        <w:right w:val="none" w:sz="0" w:space="0" w:color="auto"/>
      </w:divBdr>
    </w:div>
    <w:div w:id="154146905">
      <w:bodyDiv w:val="1"/>
      <w:marLeft w:val="0"/>
      <w:marRight w:val="0"/>
      <w:marTop w:val="0"/>
      <w:marBottom w:val="0"/>
      <w:divBdr>
        <w:top w:val="none" w:sz="0" w:space="0" w:color="auto"/>
        <w:left w:val="none" w:sz="0" w:space="0" w:color="auto"/>
        <w:bottom w:val="none" w:sz="0" w:space="0" w:color="auto"/>
        <w:right w:val="none" w:sz="0" w:space="0" w:color="auto"/>
      </w:divBdr>
    </w:div>
    <w:div w:id="190190728">
      <w:bodyDiv w:val="1"/>
      <w:marLeft w:val="0"/>
      <w:marRight w:val="0"/>
      <w:marTop w:val="0"/>
      <w:marBottom w:val="0"/>
      <w:divBdr>
        <w:top w:val="none" w:sz="0" w:space="0" w:color="auto"/>
        <w:left w:val="none" w:sz="0" w:space="0" w:color="auto"/>
        <w:bottom w:val="none" w:sz="0" w:space="0" w:color="auto"/>
        <w:right w:val="none" w:sz="0" w:space="0" w:color="auto"/>
      </w:divBdr>
    </w:div>
    <w:div w:id="218059240">
      <w:bodyDiv w:val="1"/>
      <w:marLeft w:val="0"/>
      <w:marRight w:val="0"/>
      <w:marTop w:val="0"/>
      <w:marBottom w:val="0"/>
      <w:divBdr>
        <w:top w:val="none" w:sz="0" w:space="0" w:color="auto"/>
        <w:left w:val="none" w:sz="0" w:space="0" w:color="auto"/>
        <w:bottom w:val="none" w:sz="0" w:space="0" w:color="auto"/>
        <w:right w:val="none" w:sz="0" w:space="0" w:color="auto"/>
      </w:divBdr>
    </w:div>
    <w:div w:id="234974140">
      <w:bodyDiv w:val="1"/>
      <w:marLeft w:val="0"/>
      <w:marRight w:val="0"/>
      <w:marTop w:val="0"/>
      <w:marBottom w:val="0"/>
      <w:divBdr>
        <w:top w:val="none" w:sz="0" w:space="0" w:color="auto"/>
        <w:left w:val="none" w:sz="0" w:space="0" w:color="auto"/>
        <w:bottom w:val="none" w:sz="0" w:space="0" w:color="auto"/>
        <w:right w:val="none" w:sz="0" w:space="0" w:color="auto"/>
      </w:divBdr>
    </w:div>
    <w:div w:id="242372654">
      <w:bodyDiv w:val="1"/>
      <w:marLeft w:val="0"/>
      <w:marRight w:val="0"/>
      <w:marTop w:val="0"/>
      <w:marBottom w:val="0"/>
      <w:divBdr>
        <w:top w:val="none" w:sz="0" w:space="0" w:color="auto"/>
        <w:left w:val="none" w:sz="0" w:space="0" w:color="auto"/>
        <w:bottom w:val="none" w:sz="0" w:space="0" w:color="auto"/>
        <w:right w:val="none" w:sz="0" w:space="0" w:color="auto"/>
      </w:divBdr>
    </w:div>
    <w:div w:id="270165848">
      <w:bodyDiv w:val="1"/>
      <w:marLeft w:val="0"/>
      <w:marRight w:val="0"/>
      <w:marTop w:val="0"/>
      <w:marBottom w:val="0"/>
      <w:divBdr>
        <w:top w:val="none" w:sz="0" w:space="0" w:color="auto"/>
        <w:left w:val="none" w:sz="0" w:space="0" w:color="auto"/>
        <w:bottom w:val="none" w:sz="0" w:space="0" w:color="auto"/>
        <w:right w:val="none" w:sz="0" w:space="0" w:color="auto"/>
      </w:divBdr>
    </w:div>
    <w:div w:id="313217221">
      <w:bodyDiv w:val="1"/>
      <w:marLeft w:val="0"/>
      <w:marRight w:val="0"/>
      <w:marTop w:val="0"/>
      <w:marBottom w:val="0"/>
      <w:divBdr>
        <w:top w:val="none" w:sz="0" w:space="0" w:color="auto"/>
        <w:left w:val="none" w:sz="0" w:space="0" w:color="auto"/>
        <w:bottom w:val="none" w:sz="0" w:space="0" w:color="auto"/>
        <w:right w:val="none" w:sz="0" w:space="0" w:color="auto"/>
      </w:divBdr>
    </w:div>
    <w:div w:id="426998282">
      <w:bodyDiv w:val="1"/>
      <w:marLeft w:val="0"/>
      <w:marRight w:val="0"/>
      <w:marTop w:val="0"/>
      <w:marBottom w:val="0"/>
      <w:divBdr>
        <w:top w:val="none" w:sz="0" w:space="0" w:color="auto"/>
        <w:left w:val="none" w:sz="0" w:space="0" w:color="auto"/>
        <w:bottom w:val="none" w:sz="0" w:space="0" w:color="auto"/>
        <w:right w:val="none" w:sz="0" w:space="0" w:color="auto"/>
      </w:divBdr>
    </w:div>
    <w:div w:id="476149591">
      <w:bodyDiv w:val="1"/>
      <w:marLeft w:val="0"/>
      <w:marRight w:val="0"/>
      <w:marTop w:val="0"/>
      <w:marBottom w:val="0"/>
      <w:divBdr>
        <w:top w:val="none" w:sz="0" w:space="0" w:color="auto"/>
        <w:left w:val="none" w:sz="0" w:space="0" w:color="auto"/>
        <w:bottom w:val="none" w:sz="0" w:space="0" w:color="auto"/>
        <w:right w:val="none" w:sz="0" w:space="0" w:color="auto"/>
      </w:divBdr>
    </w:div>
    <w:div w:id="521558266">
      <w:bodyDiv w:val="1"/>
      <w:marLeft w:val="0"/>
      <w:marRight w:val="0"/>
      <w:marTop w:val="0"/>
      <w:marBottom w:val="0"/>
      <w:divBdr>
        <w:top w:val="none" w:sz="0" w:space="0" w:color="auto"/>
        <w:left w:val="none" w:sz="0" w:space="0" w:color="auto"/>
        <w:bottom w:val="none" w:sz="0" w:space="0" w:color="auto"/>
        <w:right w:val="none" w:sz="0" w:space="0" w:color="auto"/>
      </w:divBdr>
    </w:div>
    <w:div w:id="532234076">
      <w:bodyDiv w:val="1"/>
      <w:marLeft w:val="0"/>
      <w:marRight w:val="0"/>
      <w:marTop w:val="0"/>
      <w:marBottom w:val="0"/>
      <w:divBdr>
        <w:top w:val="none" w:sz="0" w:space="0" w:color="auto"/>
        <w:left w:val="none" w:sz="0" w:space="0" w:color="auto"/>
        <w:bottom w:val="none" w:sz="0" w:space="0" w:color="auto"/>
        <w:right w:val="none" w:sz="0" w:space="0" w:color="auto"/>
      </w:divBdr>
    </w:div>
    <w:div w:id="551959814">
      <w:bodyDiv w:val="1"/>
      <w:marLeft w:val="0"/>
      <w:marRight w:val="0"/>
      <w:marTop w:val="0"/>
      <w:marBottom w:val="0"/>
      <w:divBdr>
        <w:top w:val="none" w:sz="0" w:space="0" w:color="auto"/>
        <w:left w:val="none" w:sz="0" w:space="0" w:color="auto"/>
        <w:bottom w:val="none" w:sz="0" w:space="0" w:color="auto"/>
        <w:right w:val="none" w:sz="0" w:space="0" w:color="auto"/>
      </w:divBdr>
    </w:div>
    <w:div w:id="576592385">
      <w:bodyDiv w:val="1"/>
      <w:marLeft w:val="0"/>
      <w:marRight w:val="0"/>
      <w:marTop w:val="0"/>
      <w:marBottom w:val="0"/>
      <w:divBdr>
        <w:top w:val="none" w:sz="0" w:space="0" w:color="auto"/>
        <w:left w:val="none" w:sz="0" w:space="0" w:color="auto"/>
        <w:bottom w:val="none" w:sz="0" w:space="0" w:color="auto"/>
        <w:right w:val="none" w:sz="0" w:space="0" w:color="auto"/>
      </w:divBdr>
    </w:div>
    <w:div w:id="648704432">
      <w:bodyDiv w:val="1"/>
      <w:marLeft w:val="0"/>
      <w:marRight w:val="0"/>
      <w:marTop w:val="0"/>
      <w:marBottom w:val="0"/>
      <w:divBdr>
        <w:top w:val="none" w:sz="0" w:space="0" w:color="auto"/>
        <w:left w:val="none" w:sz="0" w:space="0" w:color="auto"/>
        <w:bottom w:val="none" w:sz="0" w:space="0" w:color="auto"/>
        <w:right w:val="none" w:sz="0" w:space="0" w:color="auto"/>
      </w:divBdr>
    </w:div>
    <w:div w:id="710109883">
      <w:bodyDiv w:val="1"/>
      <w:marLeft w:val="0"/>
      <w:marRight w:val="0"/>
      <w:marTop w:val="0"/>
      <w:marBottom w:val="0"/>
      <w:divBdr>
        <w:top w:val="none" w:sz="0" w:space="0" w:color="auto"/>
        <w:left w:val="none" w:sz="0" w:space="0" w:color="auto"/>
        <w:bottom w:val="none" w:sz="0" w:space="0" w:color="auto"/>
        <w:right w:val="none" w:sz="0" w:space="0" w:color="auto"/>
      </w:divBdr>
    </w:div>
    <w:div w:id="743144806">
      <w:bodyDiv w:val="1"/>
      <w:marLeft w:val="0"/>
      <w:marRight w:val="0"/>
      <w:marTop w:val="0"/>
      <w:marBottom w:val="0"/>
      <w:divBdr>
        <w:top w:val="none" w:sz="0" w:space="0" w:color="auto"/>
        <w:left w:val="none" w:sz="0" w:space="0" w:color="auto"/>
        <w:bottom w:val="none" w:sz="0" w:space="0" w:color="auto"/>
        <w:right w:val="none" w:sz="0" w:space="0" w:color="auto"/>
      </w:divBdr>
    </w:div>
    <w:div w:id="762721422">
      <w:bodyDiv w:val="1"/>
      <w:marLeft w:val="0"/>
      <w:marRight w:val="0"/>
      <w:marTop w:val="0"/>
      <w:marBottom w:val="0"/>
      <w:divBdr>
        <w:top w:val="none" w:sz="0" w:space="0" w:color="auto"/>
        <w:left w:val="none" w:sz="0" w:space="0" w:color="auto"/>
        <w:bottom w:val="none" w:sz="0" w:space="0" w:color="auto"/>
        <w:right w:val="none" w:sz="0" w:space="0" w:color="auto"/>
      </w:divBdr>
    </w:div>
    <w:div w:id="792947592">
      <w:bodyDiv w:val="1"/>
      <w:marLeft w:val="0"/>
      <w:marRight w:val="0"/>
      <w:marTop w:val="0"/>
      <w:marBottom w:val="0"/>
      <w:divBdr>
        <w:top w:val="none" w:sz="0" w:space="0" w:color="auto"/>
        <w:left w:val="none" w:sz="0" w:space="0" w:color="auto"/>
        <w:bottom w:val="none" w:sz="0" w:space="0" w:color="auto"/>
        <w:right w:val="none" w:sz="0" w:space="0" w:color="auto"/>
      </w:divBdr>
      <w:divsChild>
        <w:div w:id="545870922">
          <w:marLeft w:val="0"/>
          <w:marRight w:val="0"/>
          <w:marTop w:val="0"/>
          <w:marBottom w:val="0"/>
          <w:divBdr>
            <w:top w:val="single" w:sz="2" w:space="0" w:color="E3E3E3"/>
            <w:left w:val="single" w:sz="2" w:space="0" w:color="E3E3E3"/>
            <w:bottom w:val="single" w:sz="2" w:space="0" w:color="E3E3E3"/>
            <w:right w:val="single" w:sz="2" w:space="0" w:color="E3E3E3"/>
          </w:divBdr>
          <w:divsChild>
            <w:div w:id="879169701">
              <w:marLeft w:val="0"/>
              <w:marRight w:val="0"/>
              <w:marTop w:val="0"/>
              <w:marBottom w:val="0"/>
              <w:divBdr>
                <w:top w:val="single" w:sz="2" w:space="0" w:color="E3E3E3"/>
                <w:left w:val="single" w:sz="2" w:space="0" w:color="E3E3E3"/>
                <w:bottom w:val="single" w:sz="2" w:space="0" w:color="E3E3E3"/>
                <w:right w:val="single" w:sz="2" w:space="0" w:color="E3E3E3"/>
              </w:divBdr>
              <w:divsChild>
                <w:div w:id="786777841">
                  <w:marLeft w:val="0"/>
                  <w:marRight w:val="0"/>
                  <w:marTop w:val="0"/>
                  <w:marBottom w:val="0"/>
                  <w:divBdr>
                    <w:top w:val="single" w:sz="2" w:space="0" w:color="E3E3E3"/>
                    <w:left w:val="single" w:sz="2" w:space="0" w:color="E3E3E3"/>
                    <w:bottom w:val="single" w:sz="2" w:space="0" w:color="E3E3E3"/>
                    <w:right w:val="single" w:sz="2" w:space="0" w:color="E3E3E3"/>
                  </w:divBdr>
                  <w:divsChild>
                    <w:div w:id="2060737227">
                      <w:marLeft w:val="0"/>
                      <w:marRight w:val="0"/>
                      <w:marTop w:val="0"/>
                      <w:marBottom w:val="0"/>
                      <w:divBdr>
                        <w:top w:val="single" w:sz="2" w:space="0" w:color="E3E3E3"/>
                        <w:left w:val="single" w:sz="2" w:space="0" w:color="E3E3E3"/>
                        <w:bottom w:val="single" w:sz="2" w:space="0" w:color="E3E3E3"/>
                        <w:right w:val="single" w:sz="2" w:space="0" w:color="E3E3E3"/>
                      </w:divBdr>
                      <w:divsChild>
                        <w:div w:id="105319034">
                          <w:marLeft w:val="0"/>
                          <w:marRight w:val="0"/>
                          <w:marTop w:val="0"/>
                          <w:marBottom w:val="0"/>
                          <w:divBdr>
                            <w:top w:val="single" w:sz="2" w:space="0" w:color="E3E3E3"/>
                            <w:left w:val="single" w:sz="2" w:space="0" w:color="E3E3E3"/>
                            <w:bottom w:val="single" w:sz="2" w:space="0" w:color="E3E3E3"/>
                            <w:right w:val="single" w:sz="2" w:space="0" w:color="E3E3E3"/>
                          </w:divBdr>
                          <w:divsChild>
                            <w:div w:id="1973050288">
                              <w:marLeft w:val="0"/>
                              <w:marRight w:val="0"/>
                              <w:marTop w:val="0"/>
                              <w:marBottom w:val="0"/>
                              <w:divBdr>
                                <w:top w:val="single" w:sz="2" w:space="2" w:color="E3E3E3"/>
                                <w:left w:val="single" w:sz="2" w:space="0" w:color="E3E3E3"/>
                                <w:bottom w:val="single" w:sz="2" w:space="0" w:color="E3E3E3"/>
                                <w:right w:val="single" w:sz="2" w:space="0" w:color="E3E3E3"/>
                              </w:divBdr>
                              <w:divsChild>
                                <w:div w:id="12199715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1923483910">
          <w:marLeft w:val="0"/>
          <w:marRight w:val="0"/>
          <w:marTop w:val="0"/>
          <w:marBottom w:val="0"/>
          <w:divBdr>
            <w:top w:val="single" w:sz="2" w:space="0" w:color="E3E3E3"/>
            <w:left w:val="single" w:sz="2" w:space="0" w:color="E3E3E3"/>
            <w:bottom w:val="single" w:sz="2" w:space="0" w:color="E3E3E3"/>
            <w:right w:val="single" w:sz="2" w:space="0" w:color="E3E3E3"/>
          </w:divBdr>
          <w:divsChild>
            <w:div w:id="108165502">
              <w:marLeft w:val="0"/>
              <w:marRight w:val="0"/>
              <w:marTop w:val="0"/>
              <w:marBottom w:val="0"/>
              <w:divBdr>
                <w:top w:val="single" w:sz="2" w:space="0" w:color="E3E3E3"/>
                <w:left w:val="single" w:sz="2" w:space="0" w:color="E3E3E3"/>
                <w:bottom w:val="single" w:sz="2" w:space="0" w:color="E3E3E3"/>
                <w:right w:val="single" w:sz="2" w:space="0" w:color="E3E3E3"/>
              </w:divBdr>
              <w:divsChild>
                <w:div w:id="28379343">
                  <w:marLeft w:val="0"/>
                  <w:marRight w:val="0"/>
                  <w:marTop w:val="0"/>
                  <w:marBottom w:val="0"/>
                  <w:divBdr>
                    <w:top w:val="single" w:sz="2" w:space="0" w:color="E3E3E3"/>
                    <w:left w:val="single" w:sz="2" w:space="0" w:color="E3E3E3"/>
                    <w:bottom w:val="single" w:sz="2" w:space="0" w:color="E3E3E3"/>
                    <w:right w:val="single" w:sz="2" w:space="0" w:color="E3E3E3"/>
                  </w:divBdr>
                  <w:divsChild>
                    <w:div w:id="16756488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22115736">
      <w:bodyDiv w:val="1"/>
      <w:marLeft w:val="0"/>
      <w:marRight w:val="0"/>
      <w:marTop w:val="0"/>
      <w:marBottom w:val="0"/>
      <w:divBdr>
        <w:top w:val="none" w:sz="0" w:space="0" w:color="auto"/>
        <w:left w:val="none" w:sz="0" w:space="0" w:color="auto"/>
        <w:bottom w:val="none" w:sz="0" w:space="0" w:color="auto"/>
        <w:right w:val="none" w:sz="0" w:space="0" w:color="auto"/>
      </w:divBdr>
    </w:div>
    <w:div w:id="861552387">
      <w:bodyDiv w:val="1"/>
      <w:marLeft w:val="0"/>
      <w:marRight w:val="0"/>
      <w:marTop w:val="0"/>
      <w:marBottom w:val="0"/>
      <w:divBdr>
        <w:top w:val="none" w:sz="0" w:space="0" w:color="auto"/>
        <w:left w:val="none" w:sz="0" w:space="0" w:color="auto"/>
        <w:bottom w:val="none" w:sz="0" w:space="0" w:color="auto"/>
        <w:right w:val="none" w:sz="0" w:space="0" w:color="auto"/>
      </w:divBdr>
    </w:div>
    <w:div w:id="969363731">
      <w:bodyDiv w:val="1"/>
      <w:marLeft w:val="0"/>
      <w:marRight w:val="0"/>
      <w:marTop w:val="0"/>
      <w:marBottom w:val="0"/>
      <w:divBdr>
        <w:top w:val="none" w:sz="0" w:space="0" w:color="auto"/>
        <w:left w:val="none" w:sz="0" w:space="0" w:color="auto"/>
        <w:bottom w:val="none" w:sz="0" w:space="0" w:color="auto"/>
        <w:right w:val="none" w:sz="0" w:space="0" w:color="auto"/>
      </w:divBdr>
    </w:div>
    <w:div w:id="973176472">
      <w:bodyDiv w:val="1"/>
      <w:marLeft w:val="0"/>
      <w:marRight w:val="0"/>
      <w:marTop w:val="0"/>
      <w:marBottom w:val="0"/>
      <w:divBdr>
        <w:top w:val="none" w:sz="0" w:space="0" w:color="auto"/>
        <w:left w:val="none" w:sz="0" w:space="0" w:color="auto"/>
        <w:bottom w:val="none" w:sz="0" w:space="0" w:color="auto"/>
        <w:right w:val="none" w:sz="0" w:space="0" w:color="auto"/>
      </w:divBdr>
    </w:div>
    <w:div w:id="1002898283">
      <w:bodyDiv w:val="1"/>
      <w:marLeft w:val="0"/>
      <w:marRight w:val="0"/>
      <w:marTop w:val="0"/>
      <w:marBottom w:val="0"/>
      <w:divBdr>
        <w:top w:val="none" w:sz="0" w:space="0" w:color="auto"/>
        <w:left w:val="none" w:sz="0" w:space="0" w:color="auto"/>
        <w:bottom w:val="none" w:sz="0" w:space="0" w:color="auto"/>
        <w:right w:val="none" w:sz="0" w:space="0" w:color="auto"/>
      </w:divBdr>
    </w:div>
    <w:div w:id="1116214194">
      <w:bodyDiv w:val="1"/>
      <w:marLeft w:val="0"/>
      <w:marRight w:val="0"/>
      <w:marTop w:val="0"/>
      <w:marBottom w:val="0"/>
      <w:divBdr>
        <w:top w:val="none" w:sz="0" w:space="0" w:color="auto"/>
        <w:left w:val="none" w:sz="0" w:space="0" w:color="auto"/>
        <w:bottom w:val="none" w:sz="0" w:space="0" w:color="auto"/>
        <w:right w:val="none" w:sz="0" w:space="0" w:color="auto"/>
      </w:divBdr>
    </w:div>
    <w:div w:id="1212496485">
      <w:bodyDiv w:val="1"/>
      <w:marLeft w:val="0"/>
      <w:marRight w:val="0"/>
      <w:marTop w:val="0"/>
      <w:marBottom w:val="0"/>
      <w:divBdr>
        <w:top w:val="none" w:sz="0" w:space="0" w:color="auto"/>
        <w:left w:val="none" w:sz="0" w:space="0" w:color="auto"/>
        <w:bottom w:val="none" w:sz="0" w:space="0" w:color="auto"/>
        <w:right w:val="none" w:sz="0" w:space="0" w:color="auto"/>
      </w:divBdr>
    </w:div>
    <w:div w:id="1232354481">
      <w:bodyDiv w:val="1"/>
      <w:marLeft w:val="0"/>
      <w:marRight w:val="0"/>
      <w:marTop w:val="0"/>
      <w:marBottom w:val="0"/>
      <w:divBdr>
        <w:top w:val="none" w:sz="0" w:space="0" w:color="auto"/>
        <w:left w:val="none" w:sz="0" w:space="0" w:color="auto"/>
        <w:bottom w:val="none" w:sz="0" w:space="0" w:color="auto"/>
        <w:right w:val="none" w:sz="0" w:space="0" w:color="auto"/>
      </w:divBdr>
      <w:divsChild>
        <w:div w:id="2043163740">
          <w:marLeft w:val="0"/>
          <w:marRight w:val="0"/>
          <w:marTop w:val="0"/>
          <w:marBottom w:val="0"/>
          <w:divBdr>
            <w:top w:val="single" w:sz="2" w:space="0" w:color="E3E3E3"/>
            <w:left w:val="single" w:sz="2" w:space="0" w:color="E3E3E3"/>
            <w:bottom w:val="single" w:sz="2" w:space="0" w:color="E3E3E3"/>
            <w:right w:val="single" w:sz="2" w:space="0" w:color="E3E3E3"/>
          </w:divBdr>
          <w:divsChild>
            <w:div w:id="1388920926">
              <w:marLeft w:val="0"/>
              <w:marRight w:val="0"/>
              <w:marTop w:val="0"/>
              <w:marBottom w:val="0"/>
              <w:divBdr>
                <w:top w:val="single" w:sz="2" w:space="0" w:color="E3E3E3"/>
                <w:left w:val="single" w:sz="2" w:space="0" w:color="E3E3E3"/>
                <w:bottom w:val="single" w:sz="2" w:space="0" w:color="E3E3E3"/>
                <w:right w:val="single" w:sz="2" w:space="0" w:color="E3E3E3"/>
              </w:divBdr>
              <w:divsChild>
                <w:div w:id="2145001169">
                  <w:marLeft w:val="0"/>
                  <w:marRight w:val="0"/>
                  <w:marTop w:val="0"/>
                  <w:marBottom w:val="0"/>
                  <w:divBdr>
                    <w:top w:val="single" w:sz="2" w:space="0" w:color="E3E3E3"/>
                    <w:left w:val="single" w:sz="2" w:space="0" w:color="E3E3E3"/>
                    <w:bottom w:val="single" w:sz="2" w:space="0" w:color="E3E3E3"/>
                    <w:right w:val="single" w:sz="2" w:space="0" w:color="E3E3E3"/>
                  </w:divBdr>
                  <w:divsChild>
                    <w:div w:id="422069680">
                      <w:marLeft w:val="0"/>
                      <w:marRight w:val="0"/>
                      <w:marTop w:val="0"/>
                      <w:marBottom w:val="0"/>
                      <w:divBdr>
                        <w:top w:val="single" w:sz="2" w:space="0" w:color="E3E3E3"/>
                        <w:left w:val="single" w:sz="2" w:space="0" w:color="E3E3E3"/>
                        <w:bottom w:val="single" w:sz="2" w:space="0" w:color="E3E3E3"/>
                        <w:right w:val="single" w:sz="2" w:space="0" w:color="E3E3E3"/>
                      </w:divBdr>
                      <w:divsChild>
                        <w:div w:id="1809546620">
                          <w:marLeft w:val="0"/>
                          <w:marRight w:val="0"/>
                          <w:marTop w:val="0"/>
                          <w:marBottom w:val="0"/>
                          <w:divBdr>
                            <w:top w:val="single" w:sz="2" w:space="0" w:color="E3E3E3"/>
                            <w:left w:val="single" w:sz="2" w:space="0" w:color="E3E3E3"/>
                            <w:bottom w:val="single" w:sz="2" w:space="0" w:color="E3E3E3"/>
                            <w:right w:val="single" w:sz="2" w:space="0" w:color="E3E3E3"/>
                          </w:divBdr>
                          <w:divsChild>
                            <w:div w:id="777607484">
                              <w:marLeft w:val="0"/>
                              <w:marRight w:val="0"/>
                              <w:marTop w:val="0"/>
                              <w:marBottom w:val="0"/>
                              <w:divBdr>
                                <w:top w:val="single" w:sz="2" w:space="2" w:color="E3E3E3"/>
                                <w:left w:val="single" w:sz="2" w:space="0" w:color="E3E3E3"/>
                                <w:bottom w:val="single" w:sz="2" w:space="0" w:color="E3E3E3"/>
                                <w:right w:val="single" w:sz="2" w:space="0" w:color="E3E3E3"/>
                              </w:divBdr>
                              <w:divsChild>
                                <w:div w:id="17639934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461778162">
          <w:marLeft w:val="0"/>
          <w:marRight w:val="0"/>
          <w:marTop w:val="0"/>
          <w:marBottom w:val="0"/>
          <w:divBdr>
            <w:top w:val="single" w:sz="2" w:space="0" w:color="E3E3E3"/>
            <w:left w:val="single" w:sz="2" w:space="0" w:color="E3E3E3"/>
            <w:bottom w:val="single" w:sz="2" w:space="0" w:color="E3E3E3"/>
            <w:right w:val="single" w:sz="2" w:space="0" w:color="E3E3E3"/>
          </w:divBdr>
          <w:divsChild>
            <w:div w:id="1270430548">
              <w:marLeft w:val="0"/>
              <w:marRight w:val="0"/>
              <w:marTop w:val="0"/>
              <w:marBottom w:val="0"/>
              <w:divBdr>
                <w:top w:val="single" w:sz="2" w:space="0" w:color="E3E3E3"/>
                <w:left w:val="single" w:sz="2" w:space="0" w:color="E3E3E3"/>
                <w:bottom w:val="single" w:sz="2" w:space="0" w:color="E3E3E3"/>
                <w:right w:val="single" w:sz="2" w:space="0" w:color="E3E3E3"/>
              </w:divBdr>
              <w:divsChild>
                <w:div w:id="1967733623">
                  <w:marLeft w:val="0"/>
                  <w:marRight w:val="0"/>
                  <w:marTop w:val="0"/>
                  <w:marBottom w:val="0"/>
                  <w:divBdr>
                    <w:top w:val="single" w:sz="2" w:space="0" w:color="E3E3E3"/>
                    <w:left w:val="single" w:sz="2" w:space="0" w:color="E3E3E3"/>
                    <w:bottom w:val="single" w:sz="2" w:space="0" w:color="E3E3E3"/>
                    <w:right w:val="single" w:sz="2" w:space="0" w:color="E3E3E3"/>
                  </w:divBdr>
                  <w:divsChild>
                    <w:div w:id="19628089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71352221">
      <w:bodyDiv w:val="1"/>
      <w:marLeft w:val="0"/>
      <w:marRight w:val="0"/>
      <w:marTop w:val="0"/>
      <w:marBottom w:val="0"/>
      <w:divBdr>
        <w:top w:val="none" w:sz="0" w:space="0" w:color="auto"/>
        <w:left w:val="none" w:sz="0" w:space="0" w:color="auto"/>
        <w:bottom w:val="none" w:sz="0" w:space="0" w:color="auto"/>
        <w:right w:val="none" w:sz="0" w:space="0" w:color="auto"/>
      </w:divBdr>
    </w:div>
    <w:div w:id="1355578088">
      <w:bodyDiv w:val="1"/>
      <w:marLeft w:val="0"/>
      <w:marRight w:val="0"/>
      <w:marTop w:val="0"/>
      <w:marBottom w:val="0"/>
      <w:divBdr>
        <w:top w:val="none" w:sz="0" w:space="0" w:color="auto"/>
        <w:left w:val="none" w:sz="0" w:space="0" w:color="auto"/>
        <w:bottom w:val="none" w:sz="0" w:space="0" w:color="auto"/>
        <w:right w:val="none" w:sz="0" w:space="0" w:color="auto"/>
      </w:divBdr>
    </w:div>
    <w:div w:id="1376659504">
      <w:bodyDiv w:val="1"/>
      <w:marLeft w:val="0"/>
      <w:marRight w:val="0"/>
      <w:marTop w:val="0"/>
      <w:marBottom w:val="0"/>
      <w:divBdr>
        <w:top w:val="none" w:sz="0" w:space="0" w:color="auto"/>
        <w:left w:val="none" w:sz="0" w:space="0" w:color="auto"/>
        <w:bottom w:val="none" w:sz="0" w:space="0" w:color="auto"/>
        <w:right w:val="none" w:sz="0" w:space="0" w:color="auto"/>
      </w:divBdr>
    </w:div>
    <w:div w:id="1401903938">
      <w:bodyDiv w:val="1"/>
      <w:marLeft w:val="0"/>
      <w:marRight w:val="0"/>
      <w:marTop w:val="0"/>
      <w:marBottom w:val="0"/>
      <w:divBdr>
        <w:top w:val="none" w:sz="0" w:space="0" w:color="auto"/>
        <w:left w:val="none" w:sz="0" w:space="0" w:color="auto"/>
        <w:bottom w:val="none" w:sz="0" w:space="0" w:color="auto"/>
        <w:right w:val="none" w:sz="0" w:space="0" w:color="auto"/>
      </w:divBdr>
    </w:div>
    <w:div w:id="1409183739">
      <w:bodyDiv w:val="1"/>
      <w:marLeft w:val="0"/>
      <w:marRight w:val="0"/>
      <w:marTop w:val="0"/>
      <w:marBottom w:val="0"/>
      <w:divBdr>
        <w:top w:val="none" w:sz="0" w:space="0" w:color="auto"/>
        <w:left w:val="none" w:sz="0" w:space="0" w:color="auto"/>
        <w:bottom w:val="none" w:sz="0" w:space="0" w:color="auto"/>
        <w:right w:val="none" w:sz="0" w:space="0" w:color="auto"/>
      </w:divBdr>
    </w:div>
    <w:div w:id="1424105466">
      <w:bodyDiv w:val="1"/>
      <w:marLeft w:val="0"/>
      <w:marRight w:val="0"/>
      <w:marTop w:val="0"/>
      <w:marBottom w:val="0"/>
      <w:divBdr>
        <w:top w:val="none" w:sz="0" w:space="0" w:color="auto"/>
        <w:left w:val="none" w:sz="0" w:space="0" w:color="auto"/>
        <w:bottom w:val="none" w:sz="0" w:space="0" w:color="auto"/>
        <w:right w:val="none" w:sz="0" w:space="0" w:color="auto"/>
      </w:divBdr>
    </w:div>
    <w:div w:id="1490826425">
      <w:bodyDiv w:val="1"/>
      <w:marLeft w:val="0"/>
      <w:marRight w:val="0"/>
      <w:marTop w:val="0"/>
      <w:marBottom w:val="0"/>
      <w:divBdr>
        <w:top w:val="none" w:sz="0" w:space="0" w:color="auto"/>
        <w:left w:val="none" w:sz="0" w:space="0" w:color="auto"/>
        <w:bottom w:val="none" w:sz="0" w:space="0" w:color="auto"/>
        <w:right w:val="none" w:sz="0" w:space="0" w:color="auto"/>
      </w:divBdr>
    </w:div>
    <w:div w:id="1499418963">
      <w:bodyDiv w:val="1"/>
      <w:marLeft w:val="0"/>
      <w:marRight w:val="0"/>
      <w:marTop w:val="0"/>
      <w:marBottom w:val="0"/>
      <w:divBdr>
        <w:top w:val="none" w:sz="0" w:space="0" w:color="auto"/>
        <w:left w:val="none" w:sz="0" w:space="0" w:color="auto"/>
        <w:bottom w:val="none" w:sz="0" w:space="0" w:color="auto"/>
        <w:right w:val="none" w:sz="0" w:space="0" w:color="auto"/>
      </w:divBdr>
    </w:div>
    <w:div w:id="1537540715">
      <w:bodyDiv w:val="1"/>
      <w:marLeft w:val="0"/>
      <w:marRight w:val="0"/>
      <w:marTop w:val="0"/>
      <w:marBottom w:val="0"/>
      <w:divBdr>
        <w:top w:val="none" w:sz="0" w:space="0" w:color="auto"/>
        <w:left w:val="none" w:sz="0" w:space="0" w:color="auto"/>
        <w:bottom w:val="none" w:sz="0" w:space="0" w:color="auto"/>
        <w:right w:val="none" w:sz="0" w:space="0" w:color="auto"/>
      </w:divBdr>
    </w:div>
    <w:div w:id="1560744174">
      <w:bodyDiv w:val="1"/>
      <w:marLeft w:val="0"/>
      <w:marRight w:val="0"/>
      <w:marTop w:val="0"/>
      <w:marBottom w:val="0"/>
      <w:divBdr>
        <w:top w:val="none" w:sz="0" w:space="0" w:color="auto"/>
        <w:left w:val="none" w:sz="0" w:space="0" w:color="auto"/>
        <w:bottom w:val="none" w:sz="0" w:space="0" w:color="auto"/>
        <w:right w:val="none" w:sz="0" w:space="0" w:color="auto"/>
      </w:divBdr>
    </w:div>
    <w:div w:id="1566841770">
      <w:bodyDiv w:val="1"/>
      <w:marLeft w:val="0"/>
      <w:marRight w:val="0"/>
      <w:marTop w:val="0"/>
      <w:marBottom w:val="0"/>
      <w:divBdr>
        <w:top w:val="none" w:sz="0" w:space="0" w:color="auto"/>
        <w:left w:val="none" w:sz="0" w:space="0" w:color="auto"/>
        <w:bottom w:val="none" w:sz="0" w:space="0" w:color="auto"/>
        <w:right w:val="none" w:sz="0" w:space="0" w:color="auto"/>
      </w:divBdr>
    </w:div>
    <w:div w:id="1618609586">
      <w:bodyDiv w:val="1"/>
      <w:marLeft w:val="0"/>
      <w:marRight w:val="0"/>
      <w:marTop w:val="0"/>
      <w:marBottom w:val="0"/>
      <w:divBdr>
        <w:top w:val="none" w:sz="0" w:space="0" w:color="auto"/>
        <w:left w:val="none" w:sz="0" w:space="0" w:color="auto"/>
        <w:bottom w:val="none" w:sz="0" w:space="0" w:color="auto"/>
        <w:right w:val="none" w:sz="0" w:space="0" w:color="auto"/>
      </w:divBdr>
    </w:div>
    <w:div w:id="1694265097">
      <w:bodyDiv w:val="1"/>
      <w:marLeft w:val="0"/>
      <w:marRight w:val="0"/>
      <w:marTop w:val="0"/>
      <w:marBottom w:val="0"/>
      <w:divBdr>
        <w:top w:val="none" w:sz="0" w:space="0" w:color="auto"/>
        <w:left w:val="none" w:sz="0" w:space="0" w:color="auto"/>
        <w:bottom w:val="none" w:sz="0" w:space="0" w:color="auto"/>
        <w:right w:val="none" w:sz="0" w:space="0" w:color="auto"/>
      </w:divBdr>
    </w:div>
    <w:div w:id="1701667092">
      <w:bodyDiv w:val="1"/>
      <w:marLeft w:val="0"/>
      <w:marRight w:val="0"/>
      <w:marTop w:val="0"/>
      <w:marBottom w:val="0"/>
      <w:divBdr>
        <w:top w:val="none" w:sz="0" w:space="0" w:color="auto"/>
        <w:left w:val="none" w:sz="0" w:space="0" w:color="auto"/>
        <w:bottom w:val="none" w:sz="0" w:space="0" w:color="auto"/>
        <w:right w:val="none" w:sz="0" w:space="0" w:color="auto"/>
      </w:divBdr>
    </w:div>
    <w:div w:id="1773698658">
      <w:bodyDiv w:val="1"/>
      <w:marLeft w:val="0"/>
      <w:marRight w:val="0"/>
      <w:marTop w:val="0"/>
      <w:marBottom w:val="0"/>
      <w:divBdr>
        <w:top w:val="none" w:sz="0" w:space="0" w:color="auto"/>
        <w:left w:val="none" w:sz="0" w:space="0" w:color="auto"/>
        <w:bottom w:val="none" w:sz="0" w:space="0" w:color="auto"/>
        <w:right w:val="none" w:sz="0" w:space="0" w:color="auto"/>
      </w:divBdr>
    </w:div>
    <w:div w:id="1818565209">
      <w:bodyDiv w:val="1"/>
      <w:marLeft w:val="0"/>
      <w:marRight w:val="0"/>
      <w:marTop w:val="0"/>
      <w:marBottom w:val="0"/>
      <w:divBdr>
        <w:top w:val="none" w:sz="0" w:space="0" w:color="auto"/>
        <w:left w:val="none" w:sz="0" w:space="0" w:color="auto"/>
        <w:bottom w:val="none" w:sz="0" w:space="0" w:color="auto"/>
        <w:right w:val="none" w:sz="0" w:space="0" w:color="auto"/>
      </w:divBdr>
    </w:div>
    <w:div w:id="1833137484">
      <w:bodyDiv w:val="1"/>
      <w:marLeft w:val="0"/>
      <w:marRight w:val="0"/>
      <w:marTop w:val="0"/>
      <w:marBottom w:val="0"/>
      <w:divBdr>
        <w:top w:val="none" w:sz="0" w:space="0" w:color="auto"/>
        <w:left w:val="none" w:sz="0" w:space="0" w:color="auto"/>
        <w:bottom w:val="none" w:sz="0" w:space="0" w:color="auto"/>
        <w:right w:val="none" w:sz="0" w:space="0" w:color="auto"/>
      </w:divBdr>
      <w:divsChild>
        <w:div w:id="485556407">
          <w:marLeft w:val="0"/>
          <w:marRight w:val="0"/>
          <w:marTop w:val="0"/>
          <w:marBottom w:val="0"/>
          <w:divBdr>
            <w:top w:val="none" w:sz="0" w:space="0" w:color="auto"/>
            <w:left w:val="none" w:sz="0" w:space="0" w:color="auto"/>
            <w:bottom w:val="none" w:sz="0" w:space="0" w:color="auto"/>
            <w:right w:val="none" w:sz="0" w:space="0" w:color="auto"/>
          </w:divBdr>
        </w:div>
      </w:divsChild>
    </w:div>
    <w:div w:id="1868057999">
      <w:bodyDiv w:val="1"/>
      <w:marLeft w:val="0"/>
      <w:marRight w:val="0"/>
      <w:marTop w:val="0"/>
      <w:marBottom w:val="0"/>
      <w:divBdr>
        <w:top w:val="none" w:sz="0" w:space="0" w:color="auto"/>
        <w:left w:val="none" w:sz="0" w:space="0" w:color="auto"/>
        <w:bottom w:val="none" w:sz="0" w:space="0" w:color="auto"/>
        <w:right w:val="none" w:sz="0" w:space="0" w:color="auto"/>
      </w:divBdr>
    </w:div>
    <w:div w:id="1905530865">
      <w:bodyDiv w:val="1"/>
      <w:marLeft w:val="0"/>
      <w:marRight w:val="0"/>
      <w:marTop w:val="0"/>
      <w:marBottom w:val="0"/>
      <w:divBdr>
        <w:top w:val="none" w:sz="0" w:space="0" w:color="auto"/>
        <w:left w:val="none" w:sz="0" w:space="0" w:color="auto"/>
        <w:bottom w:val="none" w:sz="0" w:space="0" w:color="auto"/>
        <w:right w:val="none" w:sz="0" w:space="0" w:color="auto"/>
      </w:divBdr>
    </w:div>
    <w:div w:id="1924415110">
      <w:bodyDiv w:val="1"/>
      <w:marLeft w:val="0"/>
      <w:marRight w:val="0"/>
      <w:marTop w:val="0"/>
      <w:marBottom w:val="0"/>
      <w:divBdr>
        <w:top w:val="none" w:sz="0" w:space="0" w:color="auto"/>
        <w:left w:val="none" w:sz="0" w:space="0" w:color="auto"/>
        <w:bottom w:val="none" w:sz="0" w:space="0" w:color="auto"/>
        <w:right w:val="none" w:sz="0" w:space="0" w:color="auto"/>
      </w:divBdr>
    </w:div>
    <w:div w:id="1949774447">
      <w:bodyDiv w:val="1"/>
      <w:marLeft w:val="0"/>
      <w:marRight w:val="0"/>
      <w:marTop w:val="0"/>
      <w:marBottom w:val="0"/>
      <w:divBdr>
        <w:top w:val="none" w:sz="0" w:space="0" w:color="auto"/>
        <w:left w:val="none" w:sz="0" w:space="0" w:color="auto"/>
        <w:bottom w:val="none" w:sz="0" w:space="0" w:color="auto"/>
        <w:right w:val="none" w:sz="0" w:space="0" w:color="auto"/>
      </w:divBdr>
    </w:div>
    <w:div w:id="1952544518">
      <w:bodyDiv w:val="1"/>
      <w:marLeft w:val="0"/>
      <w:marRight w:val="0"/>
      <w:marTop w:val="0"/>
      <w:marBottom w:val="0"/>
      <w:divBdr>
        <w:top w:val="none" w:sz="0" w:space="0" w:color="auto"/>
        <w:left w:val="none" w:sz="0" w:space="0" w:color="auto"/>
        <w:bottom w:val="none" w:sz="0" w:space="0" w:color="auto"/>
        <w:right w:val="none" w:sz="0" w:space="0" w:color="auto"/>
      </w:divBdr>
    </w:div>
    <w:div w:id="1959994751">
      <w:bodyDiv w:val="1"/>
      <w:marLeft w:val="0"/>
      <w:marRight w:val="0"/>
      <w:marTop w:val="0"/>
      <w:marBottom w:val="0"/>
      <w:divBdr>
        <w:top w:val="none" w:sz="0" w:space="0" w:color="auto"/>
        <w:left w:val="none" w:sz="0" w:space="0" w:color="auto"/>
        <w:bottom w:val="none" w:sz="0" w:space="0" w:color="auto"/>
        <w:right w:val="none" w:sz="0" w:space="0" w:color="auto"/>
      </w:divBdr>
    </w:div>
    <w:div w:id="1962565751">
      <w:bodyDiv w:val="1"/>
      <w:marLeft w:val="0"/>
      <w:marRight w:val="0"/>
      <w:marTop w:val="0"/>
      <w:marBottom w:val="0"/>
      <w:divBdr>
        <w:top w:val="none" w:sz="0" w:space="0" w:color="auto"/>
        <w:left w:val="none" w:sz="0" w:space="0" w:color="auto"/>
        <w:bottom w:val="none" w:sz="0" w:space="0" w:color="auto"/>
        <w:right w:val="none" w:sz="0" w:space="0" w:color="auto"/>
      </w:divBdr>
    </w:div>
    <w:div w:id="1964845613">
      <w:bodyDiv w:val="1"/>
      <w:marLeft w:val="0"/>
      <w:marRight w:val="0"/>
      <w:marTop w:val="0"/>
      <w:marBottom w:val="0"/>
      <w:divBdr>
        <w:top w:val="none" w:sz="0" w:space="0" w:color="auto"/>
        <w:left w:val="none" w:sz="0" w:space="0" w:color="auto"/>
        <w:bottom w:val="none" w:sz="0" w:space="0" w:color="auto"/>
        <w:right w:val="none" w:sz="0" w:space="0" w:color="auto"/>
      </w:divBdr>
    </w:div>
    <w:div w:id="2012442450">
      <w:bodyDiv w:val="1"/>
      <w:marLeft w:val="0"/>
      <w:marRight w:val="0"/>
      <w:marTop w:val="0"/>
      <w:marBottom w:val="0"/>
      <w:divBdr>
        <w:top w:val="none" w:sz="0" w:space="0" w:color="auto"/>
        <w:left w:val="none" w:sz="0" w:space="0" w:color="auto"/>
        <w:bottom w:val="none" w:sz="0" w:space="0" w:color="auto"/>
        <w:right w:val="none" w:sz="0" w:space="0" w:color="auto"/>
      </w:divBdr>
    </w:div>
    <w:div w:id="2016032341">
      <w:bodyDiv w:val="1"/>
      <w:marLeft w:val="0"/>
      <w:marRight w:val="0"/>
      <w:marTop w:val="0"/>
      <w:marBottom w:val="0"/>
      <w:divBdr>
        <w:top w:val="none" w:sz="0" w:space="0" w:color="auto"/>
        <w:left w:val="none" w:sz="0" w:space="0" w:color="auto"/>
        <w:bottom w:val="none" w:sz="0" w:space="0" w:color="auto"/>
        <w:right w:val="none" w:sz="0" w:space="0" w:color="auto"/>
      </w:divBdr>
    </w:div>
    <w:div w:id="2019847383">
      <w:bodyDiv w:val="1"/>
      <w:marLeft w:val="0"/>
      <w:marRight w:val="0"/>
      <w:marTop w:val="0"/>
      <w:marBottom w:val="0"/>
      <w:divBdr>
        <w:top w:val="none" w:sz="0" w:space="0" w:color="auto"/>
        <w:left w:val="none" w:sz="0" w:space="0" w:color="auto"/>
        <w:bottom w:val="none" w:sz="0" w:space="0" w:color="auto"/>
        <w:right w:val="none" w:sz="0" w:space="0" w:color="auto"/>
      </w:divBdr>
    </w:div>
    <w:div w:id="2030716100">
      <w:bodyDiv w:val="1"/>
      <w:marLeft w:val="0"/>
      <w:marRight w:val="0"/>
      <w:marTop w:val="0"/>
      <w:marBottom w:val="0"/>
      <w:divBdr>
        <w:top w:val="none" w:sz="0" w:space="0" w:color="auto"/>
        <w:left w:val="none" w:sz="0" w:space="0" w:color="auto"/>
        <w:bottom w:val="none" w:sz="0" w:space="0" w:color="auto"/>
        <w:right w:val="none" w:sz="0" w:space="0" w:color="auto"/>
      </w:divBdr>
      <w:divsChild>
        <w:div w:id="2067022622">
          <w:marLeft w:val="0"/>
          <w:marRight w:val="0"/>
          <w:marTop w:val="0"/>
          <w:marBottom w:val="0"/>
          <w:divBdr>
            <w:top w:val="none" w:sz="0" w:space="0" w:color="auto"/>
            <w:left w:val="none" w:sz="0" w:space="0" w:color="auto"/>
            <w:bottom w:val="none" w:sz="0" w:space="0" w:color="auto"/>
            <w:right w:val="none" w:sz="0" w:space="0" w:color="auto"/>
          </w:divBdr>
        </w:div>
      </w:divsChild>
    </w:div>
    <w:div w:id="2034725291">
      <w:bodyDiv w:val="1"/>
      <w:marLeft w:val="0"/>
      <w:marRight w:val="0"/>
      <w:marTop w:val="0"/>
      <w:marBottom w:val="0"/>
      <w:divBdr>
        <w:top w:val="none" w:sz="0" w:space="0" w:color="auto"/>
        <w:left w:val="none" w:sz="0" w:space="0" w:color="auto"/>
        <w:bottom w:val="none" w:sz="0" w:space="0" w:color="auto"/>
        <w:right w:val="none" w:sz="0" w:space="0" w:color="auto"/>
      </w:divBdr>
    </w:div>
    <w:div w:id="2108848842">
      <w:bodyDiv w:val="1"/>
      <w:marLeft w:val="0"/>
      <w:marRight w:val="0"/>
      <w:marTop w:val="0"/>
      <w:marBottom w:val="0"/>
      <w:divBdr>
        <w:top w:val="none" w:sz="0" w:space="0" w:color="auto"/>
        <w:left w:val="none" w:sz="0" w:space="0" w:color="auto"/>
        <w:bottom w:val="none" w:sz="0" w:space="0" w:color="auto"/>
        <w:right w:val="none" w:sz="0" w:space="0" w:color="auto"/>
      </w:divBdr>
    </w:div>
    <w:div w:id="2140032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contact@profilaxions-academy.com" TargetMode="External"/><Relationship Id="rId2" Type="http://schemas.openxmlformats.org/officeDocument/2006/relationships/hyperlink" Target="mailto:contact@profilaxions-academy.com"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Vakom">
      <a:dk1>
        <a:sysClr val="windowText" lastClr="000000"/>
      </a:dk1>
      <a:lt1>
        <a:sysClr val="window" lastClr="FFFFFF"/>
      </a:lt1>
      <a:dk2>
        <a:srgbClr val="292929"/>
      </a:dk2>
      <a:lt2>
        <a:srgbClr val="E7E6E6"/>
      </a:lt2>
      <a:accent1>
        <a:srgbClr val="0075A1"/>
      </a:accent1>
      <a:accent2>
        <a:srgbClr val="F57921"/>
      </a:accent2>
      <a:accent3>
        <a:srgbClr val="9D1517"/>
      </a:accent3>
      <a:accent4>
        <a:srgbClr val="963D97"/>
      </a:accent4>
      <a:accent5>
        <a:srgbClr val="C51885"/>
      </a:accent5>
      <a:accent6>
        <a:srgbClr val="8FA618"/>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33E2B-493D-4E89-8368-BCE926B26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5</Pages>
  <Words>3101</Words>
  <Characters>17058</Characters>
  <Application>Microsoft Office Word</Application>
  <DocSecurity>0</DocSecurity>
  <Lines>142</Lines>
  <Paragraphs>40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20119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BREARD Fabien</dc:creator>
  <cp:keywords/>
  <dc:description/>
  <cp:lastModifiedBy>fabien Bréard</cp:lastModifiedBy>
  <cp:revision>9</cp:revision>
  <cp:lastPrinted>2026-07-31T07:35:00Z</cp:lastPrinted>
  <dcterms:created xsi:type="dcterms:W3CDTF">2026-08-01T06:21:00Z</dcterms:created>
  <dcterms:modified xsi:type="dcterms:W3CDTF">2026-08-07T07:16:00Z</dcterms:modified>
</cp:coreProperties>
</file>